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jc w:val="left"/>
        <w:rPr>
          <w:rFonts w:hint="eastAsia" w:ascii="黑体" w:hAnsi="黑体" w:eastAsia="黑体" w:cs="黑体"/>
          <w:kern w:val="0"/>
          <w:sz w:val="32"/>
          <w:szCs w:val="32"/>
        </w:rPr>
      </w:pPr>
      <w:r>
        <w:rPr>
          <w:rFonts w:hint="eastAsia" w:ascii="黑体" w:hAnsi="黑体" w:eastAsia="黑体" w:cs="黑体"/>
          <w:kern w:val="0"/>
          <w:sz w:val="32"/>
          <w:szCs w:val="32"/>
        </w:rPr>
        <w:t>附件1</w:t>
      </w:r>
    </w:p>
    <w:p>
      <w:pPr>
        <w:adjustRightInd w:val="0"/>
        <w:snapToGrid w:val="0"/>
        <w:spacing w:beforeLines="0" w:afterLines="0"/>
        <w:ind w:firstLine="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2021年首都卫生发展科研专项公共卫生项目立项目录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151"/>
        <w:gridCol w:w="6320"/>
        <w:gridCol w:w="3460"/>
        <w:gridCol w:w="100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41" w:type="dxa"/>
            <w:tcBorders>
              <w:tl2br w:val="nil"/>
              <w:tr2bl w:val="nil"/>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序</w:t>
            </w:r>
          </w:p>
        </w:tc>
        <w:tc>
          <w:tcPr>
            <w:tcW w:w="2151" w:type="dxa"/>
            <w:tcBorders>
              <w:tl2br w:val="nil"/>
              <w:tr2bl w:val="nil"/>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项目编号</w:t>
            </w:r>
          </w:p>
        </w:tc>
        <w:tc>
          <w:tcPr>
            <w:tcW w:w="6320" w:type="dxa"/>
            <w:tcBorders>
              <w:tl2br w:val="nil"/>
              <w:tr2bl w:val="nil"/>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项目名称</w:t>
            </w:r>
          </w:p>
        </w:tc>
        <w:tc>
          <w:tcPr>
            <w:tcW w:w="3460" w:type="dxa"/>
            <w:tcBorders>
              <w:tl2br w:val="nil"/>
              <w:tr2bl w:val="nil"/>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承担单位</w:t>
            </w:r>
          </w:p>
        </w:tc>
        <w:tc>
          <w:tcPr>
            <w:tcW w:w="1000" w:type="dxa"/>
            <w:tcBorders>
              <w:tl2br w:val="nil"/>
              <w:tr2bl w:val="nil"/>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项目</w:t>
            </w:r>
          </w:p>
          <w:p>
            <w:pPr>
              <w:widowControl/>
              <w:jc w:val="center"/>
              <w:rPr>
                <w:rFonts w:hint="eastAsia" w:ascii="宋体" w:hAnsi="宋体"/>
                <w:b/>
                <w:bCs/>
                <w:color w:val="000000"/>
                <w:kern w:val="0"/>
                <w:sz w:val="24"/>
              </w:rPr>
            </w:pPr>
            <w:r>
              <w:rPr>
                <w:rFonts w:hint="eastAsia" w:ascii="宋体" w:hAnsi="宋体"/>
                <w:b/>
                <w:bCs/>
                <w:color w:val="000000"/>
                <w:kern w:val="0"/>
                <w:sz w:val="24"/>
              </w:rPr>
              <w:t>负责人</w:t>
            </w:r>
          </w:p>
        </w:tc>
        <w:tc>
          <w:tcPr>
            <w:tcW w:w="1323" w:type="dxa"/>
            <w:tcBorders>
              <w:tl2br w:val="nil"/>
              <w:tr2bl w:val="nil"/>
            </w:tcBorders>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批准经费（万元）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首发2021-1G-1191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免接触新型冠状病毒气溶胶快速检测技术与应用研究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北京市劳动保护科学研究所</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唐仕川</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首发2021-1G-2021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突发公共卫生事件应急血液库存模型和安全输血新技术研究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首都医科大学附属北京友谊医院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李小飞</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首发2021-1G-2031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基于5G互联网医学应急、急救体系的建设与应用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首都医科大学附属北京朝阳医院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郭树彬</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首发2021-1G-2032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基于ARMS-PCR法新型冠状病毒变种核酸检测平台的研发</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首都医科大学附属北京朝阳医院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王京</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首发2021-1G-2071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人工智能(AI)和物联网辅助手卫生依从性监控管理</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北京积水潭医院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陈辉</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首发2021-1G-2171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基于自学习与数据保护的发热伴呼吸道症候群症状监测和发现系统研究 </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首都医科大学附属北京地坛医院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陈航</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首发2021-1G-2172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针对突发重大呼吸道传染病疫情在医院和社区不同场景下防护用品对医务人员和普通人群的适配性和有效性研究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首都医科大学附属北京地坛医院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蒋荣猛</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首发2021-1G-2181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基于CRISPR/Cas新技术联合智能手机生物传感器技术的新型冠状病毒及其变异株多重核酸检测方法的建立及临床应用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首都医科大学附属北京佑安医院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段钟平</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shd w:val="clear" w:color="auto" w:fill="auto"/>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w:t>
            </w:r>
          </w:p>
        </w:tc>
        <w:tc>
          <w:tcPr>
            <w:tcW w:w="2151" w:type="dxa"/>
            <w:tcBorders>
              <w:tl2br w:val="nil"/>
              <w:tr2bl w:val="nil"/>
            </w:tcBorders>
            <w:shd w:val="clear" w:color="auto" w:fill="auto"/>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首发2021-1G-2182</w:t>
            </w:r>
          </w:p>
        </w:tc>
        <w:tc>
          <w:tcPr>
            <w:tcW w:w="6320" w:type="dxa"/>
            <w:tcBorders>
              <w:tl2br w:val="nil"/>
              <w:tr2bl w:val="nil"/>
            </w:tcBorders>
            <w:shd w:val="clear" w:color="auto" w:fill="FFFFFF"/>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基于计算机视觉技术的人面部三维特征识别对医用防护口罩密合性的应用研究</w:t>
            </w:r>
          </w:p>
        </w:tc>
        <w:tc>
          <w:tcPr>
            <w:tcW w:w="3460" w:type="dxa"/>
            <w:tcBorders>
              <w:tl2br w:val="nil"/>
              <w:tr2bl w:val="nil"/>
            </w:tcBorders>
            <w:shd w:val="clear" w:color="auto" w:fill="auto"/>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首都医科大学附属北京佑安医院</w:t>
            </w:r>
          </w:p>
        </w:tc>
        <w:tc>
          <w:tcPr>
            <w:tcW w:w="1000" w:type="dxa"/>
            <w:tcBorders>
              <w:tl2br w:val="nil"/>
              <w:tr2bl w:val="nil"/>
            </w:tcBorders>
            <w:shd w:val="clear" w:color="auto" w:fill="FFFFFF"/>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黄晶</w:t>
            </w:r>
          </w:p>
        </w:tc>
        <w:tc>
          <w:tcPr>
            <w:tcW w:w="1323" w:type="dxa"/>
            <w:tcBorders>
              <w:tl2br w:val="nil"/>
              <w:tr2bl w:val="nil"/>
            </w:tcBorders>
            <w:shd w:val="clear" w:color="auto" w:fill="FFFFFF"/>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首发2021-1G-2241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基于风险评估和循证思想理念建立实验室生物安全智能监管系统</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北京清华长庚医院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王韫芳</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11</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首发2021-1G-2242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咽拭子采样机器人研制及临床应用研究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北京清华长庚医院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牟向东</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口腔液新冠病毒核酸及中和抗体检测技术的建立与应用研究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董梅</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13</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北京市重点呼吸道传染病分子溯源技术研究及应用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潘阳</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14</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首发2021-1G-3013</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新发突发呼吸道传染病监测预警体系的开发及应用研究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李刚</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15</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首发2021-1G-3014</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新冠疫情防控下特定环境适配性消毒技术及策略的研究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于礼</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首发2021-1G-3015</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北京重要呼吸道传染病分子溯源技术及基因组遗传变异研究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黄芳</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17</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首发2021-1G-3031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基于5G急救信息平台的研发及应用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北京急救中心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张文中</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18</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首发2021-1G-3032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北京新冠疫情防控院前急救平战结合管理模式与预警触发机制的研究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北京急救中心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于海玲</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19</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首发2021-1G-3041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突发公共卫生事件的应急无偿献血队伍体系建设</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北京市红十字血液中心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侯明</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首发2021-1G-3051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北京地区感染性疾病诊疗资源配置优化和应急保障策略研究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北京市卫生健康委信息中心</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郭默宁</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21</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首发2021-1G-4061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新冠核酸快检技术开发、优化和全流程检测体系的建立与应用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中日友好医院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崔勇</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22</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首发2021-1G-4071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医疗机构呼吸道防护体系评价方法的构建及应用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北京大学第一医院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李六亿</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23</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首发2021-1G-4091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医疗机构新冠疫情应急响应及常态化防护措施研究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北京大学第三医院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乔杰</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24</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首发2021-1G-4101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口腔诊疗操作中气溶胶逸散模型建立与适宜性防控策略研究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北京大学口腔医院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陈霄迟</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shd w:val="clear" w:color="auto" w:fill="auto"/>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25</w:t>
            </w:r>
          </w:p>
        </w:tc>
        <w:tc>
          <w:tcPr>
            <w:tcW w:w="2151" w:type="dxa"/>
            <w:tcBorders>
              <w:tl2br w:val="nil"/>
              <w:tr2bl w:val="nil"/>
            </w:tcBorders>
            <w:shd w:val="clear" w:color="auto" w:fill="auto"/>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首发2021-1G-4151</w:t>
            </w:r>
          </w:p>
        </w:tc>
        <w:tc>
          <w:tcPr>
            <w:tcW w:w="6320" w:type="dxa"/>
            <w:tcBorders>
              <w:tl2br w:val="nil"/>
              <w:tr2bl w:val="nil"/>
            </w:tcBorders>
            <w:shd w:val="clear" w:color="auto" w:fill="FFFFFF"/>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正压式通气口罩在医务人员职业暴露环境下的防护有效性研究及舒适度评价</w:t>
            </w:r>
          </w:p>
        </w:tc>
        <w:tc>
          <w:tcPr>
            <w:tcW w:w="3460" w:type="dxa"/>
            <w:tcBorders>
              <w:tl2br w:val="nil"/>
              <w:tr2bl w:val="nil"/>
            </w:tcBorders>
            <w:shd w:val="clear" w:color="auto" w:fill="auto"/>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中国中医科学院广安门医院</w:t>
            </w:r>
          </w:p>
        </w:tc>
        <w:tc>
          <w:tcPr>
            <w:tcW w:w="1000" w:type="dxa"/>
            <w:tcBorders>
              <w:tl2br w:val="nil"/>
              <w:tr2bl w:val="nil"/>
            </w:tcBorders>
            <w:shd w:val="clear" w:color="auto" w:fill="FFFFFF"/>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李光熙</w:t>
            </w:r>
          </w:p>
        </w:tc>
        <w:tc>
          <w:tcPr>
            <w:tcW w:w="1323" w:type="dxa"/>
            <w:tcBorders>
              <w:tl2br w:val="nil"/>
              <w:tr2bl w:val="nil"/>
            </w:tcBorders>
            <w:shd w:val="clear" w:color="auto" w:fill="FFFFFF"/>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26</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首发2021-1G-4152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长时间佩戴医用口罩对医护人员血氧饱和度和口渴程度的影响研究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中国中医科学院广安门医院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王淑丽</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27</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首发2021-1G-4241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呼吸道病毒个体防护适合性和有效性研究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中国疾病预防控制中心职业卫生与中毒控制所</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孙新</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28</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首发2021-1G-4251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北京市公共卫生应急管理体系建设跟踪评价研究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中国医学科学院医学信息研究所</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毛阿燕</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29</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首发2021-1G-4261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高等级生物安全实验室感染性材料及实验动物可追溯性的智能化管理系统</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中国科学院微生物研究所</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毕玉海</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首发2021-1G-4271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新型冠状病毒不断变异复杂背景下疫情精准防控措施研究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中国医学科学院医学实验动物研究所</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高苒</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首发2021-1G-4281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新冠疫情应急管理保障策略研究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刘民</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首发2021-1G-4291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新型长效持久消杀产品开发与环境适配性研究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北京科技大学</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董文钧</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首发2021-1G-4292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北京市医疗卫生区域智能化高能脉冲紫外消杀设备研制及应用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北京科技大学</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邢奕</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首发2021-1G-4301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新冠肺炎病毒、结核杆菌等呼吸道病原体溯源研究</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北京化工大学</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童贻刚</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首发2021-1G-4302</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新型冠状病毒高灵敏多重核酸检测技术开发与应用</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北京化工大学</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史硕博</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36</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首发2021-1G-6081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新冠核酸检测采集点内气溶胶交叉污染的风险模拟、评估与验证</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航天中心医院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王进</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37</w:t>
            </w:r>
          </w:p>
        </w:tc>
        <w:tc>
          <w:tcPr>
            <w:tcW w:w="2151"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首发2021-1G-7121</w:t>
            </w:r>
          </w:p>
        </w:tc>
        <w:tc>
          <w:tcPr>
            <w:tcW w:w="632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疫情防控下医院整体规范化医疗管理</w:t>
            </w:r>
          </w:p>
        </w:tc>
        <w:tc>
          <w:tcPr>
            <w:tcW w:w="3460"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北京市大兴区人民医院</w:t>
            </w:r>
          </w:p>
        </w:tc>
        <w:tc>
          <w:tcPr>
            <w:tcW w:w="1000"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方哲</w:t>
            </w:r>
          </w:p>
        </w:tc>
        <w:tc>
          <w:tcPr>
            <w:tcW w:w="1323"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0</w:t>
            </w:r>
          </w:p>
        </w:tc>
      </w:tr>
    </w:tbl>
    <w:p>
      <w:pPr>
        <w:rPr>
          <w:rFonts w:hint="eastAsia"/>
          <w:szCs w:val="21"/>
        </w:rPr>
      </w:pPr>
      <w:r>
        <w:rPr>
          <w:szCs w:val="21"/>
        </w:rPr>
        <w:t xml:space="preserve"> </w:t>
      </w:r>
    </w:p>
    <w:p>
      <w:pPr>
        <w:widowControl w:val="0"/>
        <w:autoSpaceDE w:val="0"/>
        <w:adjustRightInd w:val="0"/>
        <w:snapToGrid w:val="0"/>
        <w:spacing w:line="360" w:lineRule="auto"/>
        <w:jc w:val="both"/>
        <w:rPr>
          <w:rFonts w:ascii="仿宋" w:hAnsi="仿宋" w:eastAsia="仿宋" w:cs="宋体"/>
          <w:sz w:val="32"/>
          <w:szCs w:val="32"/>
        </w:rPr>
        <w:sectPr>
          <w:pgSz w:w="16838" w:h="11906" w:orient="landscape"/>
          <w:pgMar w:top="1701" w:right="1417" w:bottom="1474" w:left="1417" w:header="720" w:footer="1134" w:gutter="0"/>
          <w:pgBorders w:offsetFrom="page">
            <w:top w:val="none" w:sz="0" w:space="0"/>
            <w:left w:val="none" w:sz="0" w:space="0"/>
            <w:bottom w:val="none" w:sz="0" w:space="0"/>
            <w:right w:val="none" w:sz="0" w:space="0"/>
          </w:pgBorders>
          <w:pgNumType w:fmt="numberInDash"/>
          <w:cols w:space="720" w:num="1"/>
          <w:rtlGutter w:val="0"/>
          <w:docGrid w:type="lines" w:linePitch="323" w:charSpace="0"/>
        </w:sectPr>
      </w:pPr>
    </w:p>
    <w:p>
      <w:pPr>
        <w:adjustRightInd w:val="0"/>
        <w:snapToGrid w:val="0"/>
        <w:spacing w:beforeLines="0" w:afterLines="0"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pPr>
        <w:adjustRightInd w:val="0"/>
        <w:snapToGrid w:val="0"/>
        <w:spacing w:beforeLines="0" w:afterLines="0" w:line="300" w:lineRule="auto"/>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pPr>
        <w:adjustRightInd w:val="0"/>
        <w:snapToGrid w:val="0"/>
        <w:spacing w:beforeLines="0" w:afterLines="0" w:line="300" w:lineRule="auto"/>
        <w:jc w:val="center"/>
        <w:rPr>
          <w:rFonts w:hint="eastAsia" w:ascii="宋体" w:hAnsi="宋体"/>
          <w:b/>
          <w:bCs/>
          <w:sz w:val="44"/>
          <w:szCs w:val="44"/>
        </w:rPr>
      </w:pPr>
      <w:r>
        <w:rPr>
          <w:rFonts w:hint="eastAsia" w:ascii="方正小标宋简体" w:eastAsia="方正小标宋简体"/>
          <w:sz w:val="44"/>
          <w:szCs w:val="44"/>
        </w:rPr>
        <w:t>研究记录基本要求</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为规范首都卫生发展科研专项（首发专项）项目研究记录的管理，确保研究记录规范、准确，易于溯源，现对首发专项项目研究记录提出以下基本要求：</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1.研究记录真实、及时、准确、完整、规范，严禁伪造和编造数据。</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2.研究记录本由项目承担单位统一印刷，统一页码编号。项目承担单位科研管理部门对研究记录本的印刷、编号、发放登记等进行统一管理。</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3.各项目要有独立的研究记录，不同项目的研究不得混合记录。</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4.研究记录书写应使用黑色墨水的钢笔或签字笔，研究记录应用字规范，字迹工整。如原始记录为其他长期保存的档案资料，应在研究记录中建立信息索引，确保信息可溯源。</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5.实验记录不得随意更改，确因填写错误，作任何更正时应保持原始记录清晰可辨，由更正者签署姓名和时间。</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6.研究记录应使用规范的专业术语，计量单位应采用学术界公认的标准计量单位，有效数字的取舍应符合研究要求。</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7.研究记录原则上应使用中文书写。外文缩写（包括试剂的外文缩写）应符合规范，首次出现时必须用中文加以注释。研究记录中属译文的应注明其外文名称。</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8.多中心、多学科参与的研究，项目各参与者应妥善保存原始研究记录备查。</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9.在研项目研究记录由项目组进行管理，项目负责人须定期检查研究记录，及时发现和解决问题。</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10.项目结束或结题时应及时整理研究记录，与其它项目档案文件进行统一编目、装订、归档，并按照单位科技档案管理要求统一保管。</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11.项目结束或结题之日起，研究记录保留时间应不少于10年。</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w:t>
      </w:r>
    </w:p>
    <w:p>
      <w:pPr>
        <w:adjustRightInd w:val="0"/>
        <w:snapToGrid w:val="0"/>
        <w:spacing w:beforeLines="0" w:afterLines="0" w:line="360" w:lineRule="auto"/>
        <w:jc w:val="left"/>
        <w:rPr>
          <w:rFonts w:hint="eastAsia" w:ascii="仿宋_GB2312" w:hAnsi="宋体" w:eastAsia="仿宋_GB2312"/>
          <w:sz w:val="32"/>
          <w:szCs w:val="32"/>
        </w:rPr>
      </w:pPr>
      <w:r>
        <w:rPr>
          <w:rFonts w:hint="eastAsia" w:ascii="仿宋_GB2312" w:hAnsi="宋体" w:eastAsia="仿宋_GB2312"/>
          <w:sz w:val="32"/>
          <w:szCs w:val="32"/>
        </w:rPr>
        <w:t xml:space="preserve">    附：各类型研究的基本内容</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一、实验室研究记录的基本内容</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二、临床研究记录的基本内容</w:t>
      </w:r>
    </w:p>
    <w:p>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三、现场研究记录的基本内容</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w:t>
      </w:r>
    </w:p>
    <w:p>
      <w:pPr>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 </w:t>
      </w:r>
    </w:p>
    <w:p>
      <w:pPr>
        <w:adjustRightInd w:val="0"/>
        <w:snapToGrid w:val="0"/>
        <w:spacing w:beforeLines="0" w:afterLines="0" w:line="288" w:lineRule="auto"/>
        <w:jc w:val="center"/>
        <w:rPr>
          <w:rFonts w:hint="eastAsia" w:ascii="黑体" w:hAnsi="黑体" w:eastAsia="黑体"/>
          <w:sz w:val="32"/>
          <w:szCs w:val="32"/>
        </w:rPr>
      </w:pPr>
      <w:r>
        <w:rPr>
          <w:rFonts w:hint="eastAsia" w:ascii="黑体" w:hAnsi="黑体" w:eastAsia="黑体"/>
          <w:sz w:val="32"/>
          <w:szCs w:val="32"/>
        </w:rPr>
        <w:t>一、实验室研究记录的基本内容</w:t>
      </w:r>
    </w:p>
    <w:p>
      <w:pPr>
        <w:adjustRightInd w:val="0"/>
        <w:snapToGrid w:val="0"/>
        <w:spacing w:beforeLines="0" w:afterLines="0" w:line="288" w:lineRule="auto"/>
        <w:jc w:val="center"/>
        <w:rPr>
          <w:rFonts w:hint="eastAsia" w:ascii="仿宋_GB2312" w:hAnsi="宋体" w:eastAsia="仿宋_GB2312"/>
          <w:b/>
          <w:bCs/>
          <w:sz w:val="32"/>
          <w:szCs w:val="32"/>
        </w:rPr>
      </w:pPr>
      <w:r>
        <w:rPr>
          <w:rFonts w:hint="eastAsia" w:ascii="仿宋_GB2312" w:hAnsi="宋体" w:eastAsia="仿宋_GB2312"/>
          <w:b/>
          <w:bCs/>
          <w:sz w:val="32"/>
          <w:szCs w:val="32"/>
        </w:rPr>
        <w:t xml:space="preserve"> </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1.实验方案：各个项目开始前须有详细完整的实验设计方案，并将其置于实验记录本的前面。具体内容包括研究项目名称、项目负责人、主要参加人员、研究总体目标、研究路线、研究中要注意的主要事项。</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2.实验时间：标注于当日实验记录页的左上角。</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3.实验名称：当日实验应注明具体的实验名称。</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4.实验人员：包括参与当日实验的全部操作人员。</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实验材料：包括标本、样品的来源、取材的时间，实验原料的来源、特性；所用试剂、标准品、对照品等的名称、来源、厂家、批号、规格及配制方法；所使用的仪器、设备的名称等可能对实验结果产生影响的实验材料信息。</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6.实验方法：在首次实验记录时须注明实验方法的来源，并详细写出实验步骤和操作细节；如为重复实验、或有与前面实验相同的内容，可备注某项同某年某月某日。</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7.实验过程记录：应详细记录实验过程中的具体操作，观察到的现象以及异常现象的处理等。</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8.实验结果：实验结果记录应准确、真实，详细记录计量观察指标的实验数据和定性观察指标的实验变化。 </w:t>
      </w:r>
    </w:p>
    <w:p>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9.结果分析：每次实验结束后，均应对所得结果进行分析；出现非预期结果尚须分析原因，并设计验证实验或制定解决方案。</w:t>
      </w:r>
    </w:p>
    <w:p>
      <w:pPr>
        <w:adjustRightInd w:val="0"/>
        <w:snapToGrid w:val="0"/>
        <w:spacing w:beforeLines="0" w:afterLines="0" w:line="288" w:lineRule="auto"/>
        <w:ind w:firstLine="480" w:firstLineChars="150"/>
        <w:jc w:val="left"/>
        <w:rPr>
          <w:rFonts w:hint="eastAsia" w:ascii="仿宋_GB2312" w:hAnsi="宋体" w:eastAsia="仿宋_GB2312"/>
          <w:sz w:val="32"/>
          <w:szCs w:val="32"/>
        </w:rPr>
      </w:pPr>
      <w:r>
        <w:rPr>
          <w:rFonts w:hint="eastAsia" w:ascii="仿宋_GB2312" w:hAnsi="宋体" w:eastAsia="仿宋_GB2312"/>
          <w:sz w:val="32"/>
          <w:szCs w:val="32"/>
        </w:rPr>
        <w:t>10.实验记录者签名：在当日实验末页的右下角实验记录者签名。</w:t>
      </w:r>
    </w:p>
    <w:p>
      <w:pPr>
        <w:jc w:val="center"/>
        <w:rPr>
          <w:rFonts w:hint="eastAsia" w:ascii="黑体" w:hAnsi="黑体" w:eastAsia="黑体"/>
          <w:sz w:val="32"/>
          <w:szCs w:val="32"/>
        </w:rPr>
      </w:pPr>
      <w:r>
        <w:rPr>
          <w:rFonts w:hint="eastAsia" w:ascii="仿宋_GB2312" w:hAnsi="宋体" w:eastAsia="仿宋_GB2312"/>
          <w:sz w:val="32"/>
          <w:szCs w:val="32"/>
        </w:rPr>
        <w:br w:type="page"/>
      </w:r>
      <w:r>
        <w:rPr>
          <w:rFonts w:hint="eastAsia" w:ascii="黑体" w:hAnsi="黑体" w:eastAsia="黑体"/>
          <w:sz w:val="32"/>
          <w:szCs w:val="32"/>
        </w:rPr>
        <w:t>二、临床研究记录的基本内容</w:t>
      </w:r>
    </w:p>
    <w:p>
      <w:pPr>
        <w:snapToGrid w:val="0"/>
        <w:spacing w:line="336" w:lineRule="auto"/>
        <w:jc w:val="center"/>
        <w:rPr>
          <w:rFonts w:hint="eastAsia" w:ascii="仿宋_GB2312" w:hAnsi="宋体" w:eastAsia="仿宋_GB2312"/>
          <w:b/>
          <w:bCs/>
          <w:sz w:val="32"/>
          <w:szCs w:val="32"/>
        </w:rPr>
      </w:pPr>
      <w:r>
        <w:rPr>
          <w:rFonts w:hint="eastAsia" w:ascii="仿宋_GB2312" w:hAnsi="宋体" w:eastAsia="仿宋_GB2312"/>
          <w:b/>
          <w:bCs/>
          <w:sz w:val="32"/>
          <w:szCs w:val="32"/>
        </w:rPr>
        <w:t xml:space="preserve"> </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1.研究基本信息：包括研究项目名称、项目负责人、研究人员、记录人员、项目起始及截止时间等。</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2.研究对象：包括分组情况和病例代码等。</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3.研究过程中涉及到的剂量改变、治疗变更、合并用药、间发疾病、失访、检查遗漏等均应确认并记录。</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4.记录者签名：每次试验结束后，应由研究负责人和记录人在病例报告表后签名。</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5.试验总结：总结受试者的试验完成情况，对于中途中止试验的应详细记录中止试验的时间和原因。</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6.病例报告表及知情同意书应作为临床研究记录的组成部分，由项目负责人妥善保存。</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病例报告表：与临床研究相关的各项资料均应记录于预先按试验要求而设计的病例报告表中。不得随意更改，确因填写错误，作任何更正时应保持原记录清晰可辩，由更正者签署姓名和时间。</w:t>
      </w:r>
    </w:p>
    <w:p>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知情同意书：研究者需向受试者说明试验性质、试验目的、可能的受益和风险、可供选用的其他治疗方法以及相应权利和义务等（具体情况以伦理委员会的要求为准），签订的知情同意书应注明病例代码及入组日期。</w:t>
      </w:r>
    </w:p>
    <w:p>
      <w:pPr>
        <w:jc w:val="center"/>
        <w:rPr>
          <w:rFonts w:hint="eastAsia" w:ascii="黑体" w:hAnsi="黑体" w:eastAsia="黑体"/>
          <w:sz w:val="32"/>
          <w:szCs w:val="32"/>
        </w:rPr>
      </w:pPr>
      <w:r>
        <w:rPr>
          <w:rFonts w:hint="eastAsia" w:ascii="仿宋_GB2312" w:hAnsi="宋体" w:eastAsia="仿宋_GB2312"/>
          <w:sz w:val="32"/>
          <w:szCs w:val="32"/>
        </w:rPr>
        <w:br w:type="page"/>
      </w:r>
      <w:r>
        <w:rPr>
          <w:rFonts w:hint="eastAsia" w:ascii="黑体" w:hAnsi="黑体" w:eastAsia="黑体"/>
          <w:sz w:val="32"/>
          <w:szCs w:val="32"/>
        </w:rPr>
        <w:t>三、现场研究记录的基本内容</w:t>
      </w:r>
    </w:p>
    <w:p>
      <w:pPr>
        <w:jc w:val="center"/>
        <w:rPr>
          <w:rFonts w:hint="eastAsia" w:ascii="仿宋_GB2312" w:hAnsi="宋体" w:eastAsia="仿宋_GB2312"/>
          <w:b/>
          <w:bCs/>
          <w:sz w:val="32"/>
          <w:szCs w:val="32"/>
        </w:rPr>
      </w:pPr>
      <w:r>
        <w:rPr>
          <w:rFonts w:hint="eastAsia" w:ascii="仿宋_GB2312" w:hAnsi="宋体" w:eastAsia="仿宋_GB2312"/>
          <w:b/>
          <w:bCs/>
          <w:sz w:val="32"/>
          <w:szCs w:val="32"/>
        </w:rPr>
        <w:t xml:space="preserve"> </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1.研究基本信息：研究项目任务书包括项目名称，目标、参与单位，参与研究人员，研究开始及结束时间等，以及伦理委员会批准文件。</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2.研究现场：研究现场的名称、地址以及抽样方式。</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3.研究内容：记录研究方法，设计分组方法、样本量、抽样方案及技术路线、研究现场名单。保存调查问卷、访谈提纲等调查用工具，并设计编写记录调查代码。</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4.研究对象：研究对象姓名、性别、年龄等一般情况调查。需记录是否提供了保护被调查者隐私的说明，包括所调查内容仅限于研究内部使用，不能泄露给任何其他个人或机构，不用于研究以外的任何用途等。</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知情同意书：依据伦理委员会有关要求编写现场调查知情同意书，在涉及到创伤性人体检查或其他伦理委员会要求的现场调查，应有被调查对象签署的知情同意书。现场调查知情同意书应依据伦理委员会有关要求编写。</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现场调查：有现场调查员和现场调查质控员名录，记录参与现场调查和质控的人员名单、记录是否接受过调查前培训，并考核合格。质控员，对所有调查回收的调查表进行二次审核，记录有缺项、漏项、逻辑有误的现场调查表，以及原调查人员重新核实的情况。现场调查表有调查员和质控员签名，并记录调查时间。有图片、音频、视频资料的要保存原始资料，不得擅自修改，并记录清楚调查时间、地点、人员。</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数据录入：有现场调查数据存储数据库设计员、录入员和录入质控员名录，记录设计员、参与录入和录入质控的人员名单、记录是否接受过；录入前培训，并考核合格。记录所有现场调查数据录入方法，并记录数据库核对修改记录。记录数据库录入、核对、保存、导入和导出的时间地点，经手者签字。</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8.研究结果：收集的数字、视频、音频资料应保存原始结果，分析结果应记录在总结报告中，并有记录索引。</w:t>
      </w:r>
    </w:p>
    <w:p>
      <w:pPr>
        <w:pStyle w:val="2"/>
        <w:jc w:val="left"/>
        <w:rPr>
          <w:rFonts w:hint="eastAsia" w:eastAsia="宋体"/>
          <w:lang w:eastAsia="zh-CN"/>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90"/>
    <w:multiLevelType w:val="multilevel"/>
    <w:tmpl w:val="09246290"/>
    <w:lvl w:ilvl="0" w:tentative="0">
      <w:start w:val="1"/>
      <w:numFmt w:val="bullet"/>
      <w:pStyle w:val="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57F"/>
    <w:rsid w:val="021745CA"/>
    <w:rsid w:val="0A230531"/>
    <w:rsid w:val="0DD93228"/>
    <w:rsid w:val="11400718"/>
    <w:rsid w:val="116E4F44"/>
    <w:rsid w:val="1DFB6C9F"/>
    <w:rsid w:val="245C1FD1"/>
    <w:rsid w:val="27316867"/>
    <w:rsid w:val="285D25E9"/>
    <w:rsid w:val="2D945977"/>
    <w:rsid w:val="33240827"/>
    <w:rsid w:val="3BCC664D"/>
    <w:rsid w:val="496725E5"/>
    <w:rsid w:val="4F551C46"/>
    <w:rsid w:val="4FDB168C"/>
    <w:rsid w:val="52814D82"/>
    <w:rsid w:val="57FC12C5"/>
    <w:rsid w:val="5DB84BB6"/>
    <w:rsid w:val="62440E15"/>
    <w:rsid w:val="6E01218C"/>
    <w:rsid w:val="6E453B34"/>
    <w:rsid w:val="767213AF"/>
    <w:rsid w:val="7FB8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exact"/>
      <w:outlineLvl w:val="1"/>
    </w:pPr>
    <w:rPr>
      <w:rFonts w:ascii="Calibri" w:hAnsi="宋体" w:eastAsia="宋体" w:cs="Times New Roman"/>
      <w:b/>
      <w:bCs/>
      <w:kern w:val="0"/>
      <w:sz w:val="24"/>
      <w:szCs w:val="24"/>
    </w:rPr>
  </w:style>
  <w:style w:type="paragraph" w:styleId="5">
    <w:name w:val="heading 3"/>
    <w:basedOn w:val="1"/>
    <w:next w:val="1"/>
    <w:qFormat/>
    <w:uiPriority w:val="0"/>
    <w:pPr>
      <w:keepNext/>
      <w:keepLines/>
      <w:numPr>
        <w:ilvl w:val="0"/>
        <w:numId w:val="1"/>
      </w:numPr>
      <w:spacing w:before="260" w:after="260" w:line="416" w:lineRule="auto"/>
      <w:outlineLvl w:val="2"/>
    </w:pPr>
    <w:rPr>
      <w:b/>
      <w:bCs/>
      <w:sz w:val="32"/>
      <w:szCs w:val="32"/>
    </w:rPr>
  </w:style>
  <w:style w:type="character" w:default="1" w:styleId="12">
    <w:name w:val="Default Paragraph Font"/>
    <w:link w:val="13"/>
    <w:semiHidden/>
    <w:qFormat/>
    <w:uiPriority w:val="0"/>
    <w:rPr>
      <w:rFonts w:ascii="Calibri" w:hAnsi="Calibri"/>
      <w:szCs w:val="2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6">
    <w:name w:val="Date"/>
    <w:basedOn w:val="1"/>
    <w:next w:val="1"/>
    <w:qFormat/>
    <w:uiPriority w:val="0"/>
    <w:pPr>
      <w:ind w:left="100" w:leftChars="2500"/>
    </w:pPr>
    <w:rPr>
      <w:sz w:val="32"/>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_Style 8"/>
    <w:basedOn w:val="1"/>
    <w:link w:val="12"/>
    <w:qFormat/>
    <w:uiPriority w:val="99"/>
    <w:pPr>
      <w:ind w:firstLine="420" w:firstLineChars="200"/>
    </w:pPr>
    <w:rPr>
      <w:rFonts w:ascii="Calibri" w:hAnsi="Calibri"/>
      <w:szCs w:val="22"/>
    </w:rPr>
  </w:style>
  <w:style w:type="character" w:styleId="14">
    <w:name w:val="page number"/>
    <w:basedOn w:val="12"/>
    <w:qFormat/>
    <w:uiPriority w:val="0"/>
  </w:style>
  <w:style w:type="paragraph" w:customStyle="1" w:styleId="15">
    <w:name w:val=" Char"/>
    <w:basedOn w:val="1"/>
    <w:link w:val="12"/>
    <w:uiPriority w:val="0"/>
    <w:rPr>
      <w:rFonts w:ascii="宋体" w:hAnsi="宋体" w:cs="Courier New"/>
      <w:sz w:val="32"/>
      <w:szCs w:val="32"/>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2021-06-29T02:24:00Z</dcterms:created>
  <dc:creator>wu'x's</dc:creator>
  <cp:lastModifiedBy>mongolian</cp:lastModifiedBy>
  <dcterms:modified xsi:type="dcterms:W3CDTF">2021-07-08T07:56:36Z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