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58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872"/>
        <w:gridCol w:w="1390"/>
        <w:gridCol w:w="318"/>
        <w:gridCol w:w="318"/>
        <w:gridCol w:w="677"/>
        <w:gridCol w:w="1820"/>
        <w:gridCol w:w="1884"/>
        <w:gridCol w:w="295"/>
        <w:gridCol w:w="229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05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color w:val="000000"/>
                <w:kern w:val="0"/>
                <w:sz w:val="38"/>
                <w:szCs w:val="38"/>
              </w:rPr>
            </w:pPr>
            <w:r>
              <w:rPr>
                <w:rFonts w:hint="eastAsia" w:ascii="宋体" w:hAnsi="宋体" w:eastAsia="宋体" w:cs="Arial"/>
                <w:b/>
                <w:bCs/>
                <w:color w:val="000000"/>
                <w:kern w:val="0"/>
                <w:sz w:val="38"/>
                <w:szCs w:val="38"/>
              </w:rPr>
              <w:t>项目支出绩效目标申报表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05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（   2018     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项目名称</w:t>
            </w:r>
          </w:p>
        </w:tc>
        <w:tc>
          <w:tcPr>
            <w:tcW w:w="8999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病毒性肝炎导致肝癌转化的系统分子生物学网络调控机制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主管部门及代码</w:t>
            </w:r>
          </w:p>
        </w:tc>
        <w:tc>
          <w:tcPr>
            <w:tcW w:w="27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北京市卫生和计划生育委员会</w:t>
            </w:r>
            <w:bookmarkStart w:id="0" w:name="_GoBack"/>
            <w:bookmarkEnd w:id="0"/>
          </w:p>
        </w:tc>
        <w:tc>
          <w:tcPr>
            <w:tcW w:w="37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实施单位</w:t>
            </w:r>
          </w:p>
        </w:tc>
        <w:tc>
          <w:tcPr>
            <w:tcW w:w="25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北京市肝病研究所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项目属性</w:t>
            </w:r>
          </w:p>
        </w:tc>
        <w:tc>
          <w:tcPr>
            <w:tcW w:w="27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准固化项目</w:t>
            </w:r>
          </w:p>
        </w:tc>
        <w:tc>
          <w:tcPr>
            <w:tcW w:w="37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项目期</w:t>
            </w:r>
          </w:p>
        </w:tc>
        <w:tc>
          <w:tcPr>
            <w:tcW w:w="25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1年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5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项目资金 （万元）</w:t>
            </w:r>
          </w:p>
        </w:tc>
        <w:tc>
          <w:tcPr>
            <w:tcW w:w="1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中期资金总额：</w:t>
            </w:r>
          </w:p>
        </w:tc>
        <w:tc>
          <w:tcPr>
            <w:tcW w:w="9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37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年度资金总额：</w:t>
            </w:r>
          </w:p>
        </w:tc>
        <w:tc>
          <w:tcPr>
            <w:tcW w:w="25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408.71947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5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其中：财政拨款</w:t>
            </w:r>
          </w:p>
        </w:tc>
        <w:tc>
          <w:tcPr>
            <w:tcW w:w="9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37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其中：财政拨款</w:t>
            </w:r>
          </w:p>
        </w:tc>
        <w:tc>
          <w:tcPr>
            <w:tcW w:w="25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408.71947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5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其他资金</w:t>
            </w:r>
          </w:p>
        </w:tc>
        <w:tc>
          <w:tcPr>
            <w:tcW w:w="9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37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其他资金</w:t>
            </w:r>
          </w:p>
        </w:tc>
        <w:tc>
          <w:tcPr>
            <w:tcW w:w="25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71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总 体 目 标</w:t>
            </w:r>
          </w:p>
        </w:tc>
        <w:tc>
          <w:tcPr>
            <w:tcW w:w="357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总目标</w:t>
            </w:r>
          </w:p>
        </w:tc>
        <w:tc>
          <w:tcPr>
            <w:tcW w:w="629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年度目标（2018）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</w:trPr>
        <w:tc>
          <w:tcPr>
            <w:tcW w:w="71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57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从病毒性肝炎导致肝癌转化的系统分子生物学网络调控机制研究。</w:t>
            </w:r>
          </w:p>
        </w:tc>
        <w:tc>
          <w:tcPr>
            <w:tcW w:w="629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8"/>
                <w:szCs w:val="28"/>
              </w:rPr>
              <w:t>目标1. 在2017年肿瘤免疫研究基础上，利用质谱流式对临床肝癌标本和PDX肝癌小鼠的肝癌免疫微环境和肝癌内分子网络调控进行系统研究。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8"/>
                <w:szCs w:val="28"/>
              </w:rPr>
              <w:t>目标2：针对8个肝癌相关基因的85个肿瘤相关突变热点进行深度测序，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8"/>
                <w:szCs w:val="28"/>
              </w:rPr>
              <w:t xml:space="preserve">目标3.建立外周血自由DNA甲基化深度测序分析肝癌特异甲基化差异基因新技术，建立外周血自由DNA甲基化肝癌早诊体系。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1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绩 效 指 标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一级指标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二级指标</w:t>
            </w: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三级指标</w:t>
            </w:r>
          </w:p>
        </w:tc>
        <w:tc>
          <w:tcPr>
            <w:tcW w:w="6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指标值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二级指标</w:t>
            </w: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三级指标</w:t>
            </w:r>
          </w:p>
        </w:tc>
        <w:tc>
          <w:tcPr>
            <w:tcW w:w="22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指标值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71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7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产 出 指 标</w:t>
            </w:r>
          </w:p>
        </w:tc>
        <w:tc>
          <w:tcPr>
            <w:tcW w:w="139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数量指标</w:t>
            </w: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6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8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数量指标</w:t>
            </w: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开展肝癌微环境检测</w:t>
            </w:r>
          </w:p>
        </w:tc>
        <w:tc>
          <w:tcPr>
            <w:tcW w:w="22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10例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71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6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8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kern w:val="0"/>
                <w:sz w:val="20"/>
                <w:szCs w:val="20"/>
              </w:rPr>
              <w:t>临床肝癌标本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100例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1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6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8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PDX小鼠</w:t>
            </w:r>
          </w:p>
        </w:tc>
        <w:tc>
          <w:tcPr>
            <w:tcW w:w="22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30只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71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6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8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论著</w:t>
            </w:r>
          </w:p>
        </w:tc>
        <w:tc>
          <w:tcPr>
            <w:tcW w:w="22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5篇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71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6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8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举办学术交流活动</w:t>
            </w:r>
          </w:p>
        </w:tc>
        <w:tc>
          <w:tcPr>
            <w:tcW w:w="22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1次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71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6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8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cfDNA甲基化水平检测</w:t>
            </w:r>
          </w:p>
        </w:tc>
        <w:tc>
          <w:tcPr>
            <w:tcW w:w="22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30-50例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1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6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8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单细胞基因组及转录组检测检测</w:t>
            </w:r>
          </w:p>
        </w:tc>
        <w:tc>
          <w:tcPr>
            <w:tcW w:w="22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30-50例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1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质量指标</w:t>
            </w: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6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8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质量指标</w:t>
            </w: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论文发表是SCI收录级别的比例</w:t>
            </w:r>
          </w:p>
        </w:tc>
        <w:tc>
          <w:tcPr>
            <w:tcW w:w="22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≥50%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1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6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8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学术活动专家讲座的参与程度</w:t>
            </w:r>
          </w:p>
        </w:tc>
        <w:tc>
          <w:tcPr>
            <w:tcW w:w="22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80人次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71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6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8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课题级别</w:t>
            </w:r>
          </w:p>
        </w:tc>
        <w:tc>
          <w:tcPr>
            <w:tcW w:w="22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市级以上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71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6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进度指标</w:t>
            </w: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各类检测实验进度</w:t>
            </w:r>
          </w:p>
        </w:tc>
        <w:tc>
          <w:tcPr>
            <w:tcW w:w="22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7-12月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71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9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6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8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实验经费控制</w:t>
            </w:r>
          </w:p>
        </w:tc>
        <w:tc>
          <w:tcPr>
            <w:tcW w:w="22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408.719万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71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6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8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22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1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6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8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专家会议成本</w:t>
            </w:r>
          </w:p>
        </w:tc>
        <w:tc>
          <w:tcPr>
            <w:tcW w:w="22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≤1000元/人/天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1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7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效 果 指 标</w:t>
            </w:r>
          </w:p>
        </w:tc>
        <w:tc>
          <w:tcPr>
            <w:tcW w:w="139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效益指标</w:t>
            </w: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6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8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效益指标</w:t>
            </w: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青年科研人员科研水平</w:t>
            </w:r>
          </w:p>
        </w:tc>
        <w:tc>
          <w:tcPr>
            <w:tcW w:w="22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处于同行业领先水平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1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6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8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研究所的研究平台</w:t>
            </w:r>
          </w:p>
        </w:tc>
        <w:tc>
          <w:tcPr>
            <w:tcW w:w="22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在全国范围内推广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71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7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服务对象 满意度指标</w:t>
            </w: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6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服务对象 满意度指标</w:t>
            </w: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使用人员满意度</w:t>
            </w:r>
          </w:p>
        </w:tc>
        <w:tc>
          <w:tcPr>
            <w:tcW w:w="22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≥90%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9EF"/>
    <w:rsid w:val="001569EF"/>
    <w:rsid w:val="009B624E"/>
    <w:rsid w:val="00AE4550"/>
    <w:rsid w:val="00AF3DC6"/>
    <w:rsid w:val="00C152D9"/>
    <w:rsid w:val="2638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139</Words>
  <Characters>794</Characters>
  <Lines>6</Lines>
  <Paragraphs>1</Paragraphs>
  <TotalTime>0</TotalTime>
  <ScaleCrop>false</ScaleCrop>
  <LinksUpToDate>false</LinksUpToDate>
  <CharactersWithSpaces>932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2018-01-30T03:36:00Z</dcterms:created>
  <dc:creator>研究所203乔</dc:creator>
  <cp:lastModifiedBy>Administrator</cp:lastModifiedBy>
  <dcterms:modified xsi:type="dcterms:W3CDTF">2018-02-07T08:25:25Z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