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3A4E" w:rsidRDefault="00003A4E">
      <w:pPr>
        <w:rPr>
          <w:rFonts w:hint="eastAsia"/>
        </w:rPr>
      </w:pPr>
    </w:p>
    <w:p w:rsidR="00003A4E" w:rsidRDefault="00003A4E" w:rsidP="00003A4E">
      <w:pPr>
        <w:jc w:val="center"/>
        <w:rPr>
          <w:rFonts w:ascii="Helvetica" w:eastAsia="Helvetica" w:hAnsi="Helvetica"/>
          <w:sz w:val="22"/>
        </w:rPr>
      </w:pPr>
      <w:r>
        <w:rPr>
          <w:rFonts w:ascii="宋体" w:hAnsi="宋体" w:cs="宋体" w:hint="eastAsia"/>
          <w:b/>
          <w:sz w:val="22"/>
        </w:rPr>
        <w:t>绩效目标申报表</w:t>
      </w:r>
    </w:p>
    <w:p w:rsidR="00003A4E" w:rsidRDefault="00003A4E" w:rsidP="00003A4E">
      <w:pPr>
        <w:jc w:val="center"/>
        <w:rPr>
          <w:rFonts w:ascii="Helvetica" w:eastAsia="Helvetica" w:hAnsi="Helvetica"/>
          <w:sz w:val="22"/>
        </w:rPr>
      </w:pPr>
      <w:r>
        <w:rPr>
          <w:rFonts w:ascii="Helvetica" w:eastAsia="Helvetica" w:hAnsi="Helvetica"/>
          <w:b/>
          <w:sz w:val="22"/>
        </w:rPr>
        <w:t>(201</w:t>
      </w:r>
      <w:r>
        <w:rPr>
          <w:rFonts w:ascii="Helvetica" w:hAnsi="Helvetica" w:hint="eastAsia"/>
          <w:b/>
          <w:sz w:val="22"/>
        </w:rPr>
        <w:t>8</w:t>
      </w:r>
      <w:r>
        <w:rPr>
          <w:rFonts w:ascii="宋体" w:hAnsi="宋体" w:cs="宋体" w:hint="eastAsia"/>
          <w:b/>
          <w:sz w:val="22"/>
        </w:rPr>
        <w:t>年度</w:t>
      </w:r>
      <w:r>
        <w:rPr>
          <w:rFonts w:ascii="Helvetica" w:eastAsia="Helvetica" w:hAnsi="Helvetica"/>
          <w:b/>
          <w:sz w:val="22"/>
        </w:rPr>
        <w:t>)</w:t>
      </w:r>
    </w:p>
    <w:p w:rsidR="00003A4E" w:rsidRDefault="00003A4E">
      <w:pPr>
        <w:rPr>
          <w:rFonts w:hint="eastAsia"/>
        </w:rPr>
      </w:pPr>
    </w:p>
    <w:tbl>
      <w:tblPr>
        <w:tblW w:w="13892" w:type="dxa"/>
        <w:tblInd w:w="817" w:type="dxa"/>
        <w:tblLook w:val="04A0"/>
      </w:tblPr>
      <w:tblGrid>
        <w:gridCol w:w="1418"/>
        <w:gridCol w:w="1559"/>
        <w:gridCol w:w="992"/>
        <w:gridCol w:w="425"/>
        <w:gridCol w:w="1777"/>
        <w:gridCol w:w="208"/>
        <w:gridCol w:w="1701"/>
        <w:gridCol w:w="1559"/>
        <w:gridCol w:w="1843"/>
        <w:gridCol w:w="2410"/>
      </w:tblGrid>
      <w:tr w:rsidR="00003A4E" w:rsidRPr="00003A4E" w:rsidTr="00003A4E">
        <w:trPr>
          <w:trHeight w:val="697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项目名称</w:t>
            </w:r>
          </w:p>
        </w:tc>
        <w:tc>
          <w:tcPr>
            <w:tcW w:w="12474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科研经费</w:t>
            </w:r>
          </w:p>
        </w:tc>
      </w:tr>
      <w:tr w:rsidR="00003A4E" w:rsidRPr="00003A4E" w:rsidTr="00872ABA">
        <w:trPr>
          <w:trHeight w:val="551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主管部门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北京市卫生和计划生育委员会</w:t>
            </w:r>
            <w:r w:rsidRPr="00003A4E">
              <w:rPr>
                <w:rFonts w:ascii="Courier" w:hAnsi="Courier" w:cs="宋体"/>
                <w:szCs w:val="24"/>
              </w:rPr>
              <w:t>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实施单位</w:t>
            </w:r>
          </w:p>
        </w:tc>
        <w:tc>
          <w:tcPr>
            <w:tcW w:w="58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北京市肿瘤防治研究所</w:t>
            </w:r>
          </w:p>
        </w:tc>
      </w:tr>
      <w:tr w:rsidR="00003A4E" w:rsidRPr="00003A4E" w:rsidTr="00872ABA">
        <w:trPr>
          <w:trHeight w:val="54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项目属性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固定项目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项目期</w:t>
            </w:r>
          </w:p>
        </w:tc>
        <w:tc>
          <w:tcPr>
            <w:tcW w:w="58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2018</w:t>
            </w:r>
          </w:p>
        </w:tc>
      </w:tr>
      <w:tr w:rsidR="00003A4E" w:rsidRPr="00003A4E" w:rsidTr="00872ABA">
        <w:trPr>
          <w:trHeight w:val="681"/>
        </w:trPr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项目资金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中期资金总额</w:t>
            </w:r>
            <w:r w:rsidRPr="00003A4E">
              <w:rPr>
                <w:rFonts w:ascii="Courier" w:hAnsi="Courier" w:cs="宋体"/>
                <w:szCs w:val="24"/>
              </w:rPr>
              <w:t>:</w:t>
            </w:r>
          </w:p>
        </w:tc>
        <w:tc>
          <w:tcPr>
            <w:tcW w:w="241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年度资金总额</w:t>
            </w:r>
            <w:r w:rsidRPr="00003A4E">
              <w:rPr>
                <w:rFonts w:ascii="Courier" w:hAnsi="Courier" w:cs="宋体"/>
                <w:szCs w:val="24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3600</w:t>
            </w:r>
          </w:p>
        </w:tc>
      </w:tr>
      <w:tr w:rsidR="00003A4E" w:rsidRPr="00003A4E" w:rsidTr="00872ABA">
        <w:trPr>
          <w:trHeight w:val="550"/>
        </w:trPr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(</w:t>
            </w:r>
            <w:r w:rsidRPr="00003A4E">
              <w:rPr>
                <w:rFonts w:ascii="Courier" w:hAnsi="Courier" w:cs="宋体"/>
                <w:szCs w:val="24"/>
              </w:rPr>
              <w:t>万元</w:t>
            </w:r>
            <w:r w:rsidRPr="00003A4E">
              <w:rPr>
                <w:rFonts w:ascii="Courier" w:hAnsi="Courier" w:cs="宋体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right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其中</w:t>
            </w:r>
            <w:r w:rsidRPr="00003A4E">
              <w:rPr>
                <w:rFonts w:ascii="Courier" w:hAnsi="Courier" w:cs="宋体"/>
                <w:szCs w:val="24"/>
              </w:rPr>
              <w:t>:</w:t>
            </w:r>
            <w:r w:rsidRPr="00003A4E">
              <w:rPr>
                <w:rFonts w:ascii="Courier" w:hAnsi="Courier" w:cs="宋体"/>
                <w:szCs w:val="24"/>
              </w:rPr>
              <w:t>财政拨款</w:t>
            </w:r>
          </w:p>
        </w:tc>
        <w:tc>
          <w:tcPr>
            <w:tcW w:w="241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right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其中</w:t>
            </w:r>
            <w:r w:rsidRPr="00003A4E">
              <w:rPr>
                <w:rFonts w:ascii="Courier" w:hAnsi="Courier" w:cs="宋体"/>
                <w:szCs w:val="24"/>
              </w:rPr>
              <w:t>:</w:t>
            </w:r>
            <w:r w:rsidRPr="00003A4E">
              <w:rPr>
                <w:rFonts w:ascii="Courier" w:hAnsi="Courier" w:cs="宋体"/>
                <w:szCs w:val="24"/>
              </w:rPr>
              <w:t>财政拨款</w:t>
            </w:r>
          </w:p>
        </w:tc>
        <w:tc>
          <w:tcPr>
            <w:tcW w:w="58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0</w:t>
            </w:r>
          </w:p>
        </w:tc>
      </w:tr>
      <w:tr w:rsidR="00003A4E" w:rsidRPr="00003A4E" w:rsidTr="00872ABA">
        <w:trPr>
          <w:trHeight w:val="544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right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其他资金</w:t>
            </w:r>
          </w:p>
        </w:tc>
        <w:tc>
          <w:tcPr>
            <w:tcW w:w="241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right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其他资金</w:t>
            </w:r>
          </w:p>
        </w:tc>
        <w:tc>
          <w:tcPr>
            <w:tcW w:w="58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3600</w:t>
            </w:r>
          </w:p>
        </w:tc>
      </w:tr>
      <w:tr w:rsidR="00003A4E" w:rsidRPr="00003A4E" w:rsidTr="00872ABA">
        <w:trPr>
          <w:trHeight w:val="566"/>
        </w:trPr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总体目标</w:t>
            </w:r>
          </w:p>
        </w:tc>
        <w:tc>
          <w:tcPr>
            <w:tcW w:w="666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中期目标</w:t>
            </w:r>
            <w:r w:rsidRPr="00003A4E">
              <w:rPr>
                <w:rFonts w:ascii="Courier" w:hAnsi="Courier" w:cs="宋体"/>
                <w:szCs w:val="24"/>
              </w:rPr>
              <w:t>(201</w:t>
            </w:r>
            <w:r w:rsidRPr="00003A4E">
              <w:rPr>
                <w:rFonts w:ascii="宋体" w:hAnsi="宋体" w:cs="宋体" w:hint="eastAsia"/>
                <w:szCs w:val="24"/>
              </w:rPr>
              <w:t>8</w:t>
            </w:r>
            <w:r w:rsidRPr="00003A4E">
              <w:rPr>
                <w:rFonts w:ascii="Courier" w:hAnsi="Courier" w:cs="宋体"/>
                <w:szCs w:val="24"/>
              </w:rPr>
              <w:t>年</w:t>
            </w:r>
            <w:r w:rsidRPr="00003A4E">
              <w:rPr>
                <w:rFonts w:ascii="Courier" w:hAnsi="Courier" w:cs="宋体"/>
                <w:szCs w:val="24"/>
              </w:rPr>
              <w:t>-20</w:t>
            </w:r>
            <w:r w:rsidRPr="00003A4E">
              <w:rPr>
                <w:rFonts w:ascii="宋体" w:hAnsi="宋体" w:cs="宋体" w:hint="eastAsia"/>
                <w:szCs w:val="24"/>
              </w:rPr>
              <w:t>20</w:t>
            </w:r>
            <w:r w:rsidRPr="00003A4E">
              <w:rPr>
                <w:rFonts w:ascii="Courier" w:hAnsi="Courier" w:cs="宋体"/>
                <w:szCs w:val="24"/>
              </w:rPr>
              <w:t>年</w:t>
            </w:r>
            <w:r w:rsidRPr="00003A4E">
              <w:rPr>
                <w:rFonts w:ascii="Courier" w:hAnsi="Courier" w:cs="宋体"/>
                <w:szCs w:val="24"/>
              </w:rPr>
              <w:t>)</w:t>
            </w:r>
          </w:p>
        </w:tc>
        <w:tc>
          <w:tcPr>
            <w:tcW w:w="58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年度目标</w:t>
            </w:r>
            <w:r w:rsidRPr="00003A4E">
              <w:rPr>
                <w:rFonts w:ascii="Courier" w:hAnsi="Courier" w:cs="宋体"/>
                <w:szCs w:val="24"/>
              </w:rPr>
              <w:t>(2018</w:t>
            </w:r>
            <w:r w:rsidRPr="00003A4E">
              <w:rPr>
                <w:rFonts w:ascii="Courier" w:hAnsi="Courier" w:cs="宋体"/>
                <w:szCs w:val="24"/>
              </w:rPr>
              <w:t>年</w:t>
            </w:r>
            <w:r w:rsidRPr="00003A4E">
              <w:rPr>
                <w:rFonts w:ascii="Courier" w:hAnsi="Courier" w:cs="宋体"/>
                <w:szCs w:val="24"/>
              </w:rPr>
              <w:t>-2018</w:t>
            </w:r>
            <w:r w:rsidRPr="00003A4E">
              <w:rPr>
                <w:rFonts w:ascii="Courier" w:hAnsi="Courier" w:cs="宋体"/>
                <w:szCs w:val="24"/>
              </w:rPr>
              <w:t>年</w:t>
            </w:r>
            <w:r w:rsidRPr="00003A4E">
              <w:rPr>
                <w:rFonts w:ascii="Courier" w:hAnsi="Courier" w:cs="宋体"/>
                <w:szCs w:val="24"/>
              </w:rPr>
              <w:t>)</w:t>
            </w:r>
          </w:p>
        </w:tc>
      </w:tr>
      <w:tr w:rsidR="00003A4E" w:rsidRPr="00003A4E" w:rsidTr="00872ABA">
        <w:trPr>
          <w:trHeight w:val="900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6662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各类科研课题</w:t>
            </w:r>
            <w:r w:rsidRPr="00003A4E">
              <w:rPr>
                <w:rFonts w:cs="Arial"/>
                <w:szCs w:val="24"/>
              </w:rPr>
              <w:t>180</w:t>
            </w:r>
            <w:r w:rsidRPr="00003A4E">
              <w:rPr>
                <w:rFonts w:ascii="宋体" w:hAnsi="宋体" w:cs="宋体" w:hint="eastAsia"/>
                <w:szCs w:val="24"/>
              </w:rPr>
              <w:t>余项。发表</w:t>
            </w:r>
            <w:r w:rsidRPr="00003A4E">
              <w:rPr>
                <w:rFonts w:cs="Arial"/>
                <w:szCs w:val="24"/>
              </w:rPr>
              <w:t>SCI</w:t>
            </w:r>
            <w:r w:rsidRPr="00003A4E">
              <w:rPr>
                <w:rFonts w:ascii="宋体" w:hAnsi="宋体" w:cs="宋体" w:hint="eastAsia"/>
                <w:szCs w:val="24"/>
              </w:rPr>
              <w:t>论文</w:t>
            </w:r>
            <w:r w:rsidRPr="00003A4E">
              <w:rPr>
                <w:rFonts w:cs="Arial"/>
                <w:szCs w:val="24"/>
              </w:rPr>
              <w:t>290</w:t>
            </w:r>
            <w:r w:rsidRPr="00003A4E">
              <w:rPr>
                <w:rFonts w:ascii="宋体" w:hAnsi="宋体" w:cs="宋体" w:hint="eastAsia"/>
                <w:szCs w:val="24"/>
              </w:rPr>
              <w:t>篇，影响因子</w:t>
            </w:r>
            <w:r w:rsidRPr="00003A4E">
              <w:rPr>
                <w:rFonts w:cs="Arial"/>
                <w:szCs w:val="24"/>
              </w:rPr>
              <w:t>900</w:t>
            </w:r>
            <w:r w:rsidRPr="00003A4E">
              <w:rPr>
                <w:rFonts w:ascii="宋体" w:hAnsi="宋体" w:cs="宋体" w:hint="eastAsia"/>
                <w:szCs w:val="24"/>
              </w:rPr>
              <w:t>。专利授权</w:t>
            </w:r>
            <w:r w:rsidRPr="00003A4E">
              <w:rPr>
                <w:rFonts w:cs="Arial"/>
                <w:szCs w:val="24"/>
              </w:rPr>
              <w:t>3</w:t>
            </w:r>
            <w:r w:rsidRPr="00003A4E">
              <w:rPr>
                <w:rFonts w:ascii="宋体" w:hAnsi="宋体" w:cs="宋体" w:hint="eastAsia"/>
                <w:szCs w:val="24"/>
              </w:rPr>
              <w:t>项。获得课题</w:t>
            </w:r>
            <w:r w:rsidRPr="00003A4E">
              <w:rPr>
                <w:rFonts w:cs="Arial"/>
                <w:szCs w:val="24"/>
              </w:rPr>
              <w:t>50%</w:t>
            </w:r>
            <w:r w:rsidRPr="00003A4E">
              <w:rPr>
                <w:rFonts w:ascii="宋体" w:hAnsi="宋体" w:cs="宋体" w:hint="eastAsia"/>
                <w:szCs w:val="24"/>
              </w:rPr>
              <w:t>为国家级和市部级课题；</w:t>
            </w:r>
            <w:r w:rsidRPr="00003A4E">
              <w:rPr>
                <w:rFonts w:cs="Arial"/>
                <w:szCs w:val="24"/>
              </w:rPr>
              <w:t>SCI</w:t>
            </w:r>
            <w:r w:rsidRPr="00003A4E">
              <w:rPr>
                <w:rFonts w:ascii="宋体" w:hAnsi="宋体" w:cs="宋体" w:hint="eastAsia"/>
                <w:szCs w:val="24"/>
              </w:rPr>
              <w:t>论文的影响因子≥</w:t>
            </w:r>
            <w:r w:rsidRPr="00003A4E">
              <w:rPr>
                <w:rFonts w:cs="Arial"/>
                <w:szCs w:val="24"/>
              </w:rPr>
              <w:t>320</w:t>
            </w:r>
            <w:r w:rsidRPr="00003A4E">
              <w:rPr>
                <w:rFonts w:ascii="宋体" w:hAnsi="宋体" w:cs="宋体" w:hint="eastAsia"/>
                <w:szCs w:val="24"/>
              </w:rPr>
              <w:t>；授权专利为国家发明专利</w:t>
            </w:r>
          </w:p>
        </w:tc>
        <w:tc>
          <w:tcPr>
            <w:tcW w:w="58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各类科研课题</w:t>
            </w:r>
            <w:r w:rsidRPr="00003A4E">
              <w:rPr>
                <w:rFonts w:cs="Arial"/>
                <w:szCs w:val="24"/>
              </w:rPr>
              <w:t>60</w:t>
            </w:r>
            <w:r w:rsidRPr="00003A4E">
              <w:rPr>
                <w:rFonts w:ascii="宋体" w:hAnsi="宋体" w:cs="宋体" w:hint="eastAsia"/>
                <w:szCs w:val="24"/>
              </w:rPr>
              <w:t>余项。发表</w:t>
            </w:r>
            <w:r w:rsidRPr="00003A4E">
              <w:rPr>
                <w:rFonts w:cs="Arial"/>
                <w:szCs w:val="24"/>
              </w:rPr>
              <w:t>SCI</w:t>
            </w:r>
            <w:r w:rsidRPr="00003A4E">
              <w:rPr>
                <w:rFonts w:ascii="宋体" w:hAnsi="宋体" w:cs="宋体" w:hint="eastAsia"/>
                <w:szCs w:val="24"/>
              </w:rPr>
              <w:t>论文</w:t>
            </w:r>
            <w:r w:rsidRPr="00003A4E">
              <w:rPr>
                <w:rFonts w:cs="Arial"/>
                <w:szCs w:val="24"/>
              </w:rPr>
              <w:t>100</w:t>
            </w:r>
            <w:r w:rsidRPr="00003A4E">
              <w:rPr>
                <w:rFonts w:ascii="宋体" w:hAnsi="宋体" w:cs="宋体" w:hint="eastAsia"/>
                <w:szCs w:val="24"/>
              </w:rPr>
              <w:t>篇，影响因子</w:t>
            </w:r>
            <w:r w:rsidRPr="00003A4E">
              <w:rPr>
                <w:rFonts w:cs="Arial"/>
                <w:szCs w:val="24"/>
              </w:rPr>
              <w:t>320</w:t>
            </w:r>
            <w:r w:rsidRPr="00003A4E">
              <w:rPr>
                <w:rFonts w:ascii="宋体" w:hAnsi="宋体" w:cs="宋体" w:hint="eastAsia"/>
                <w:szCs w:val="24"/>
              </w:rPr>
              <w:t>。专利授权</w:t>
            </w:r>
            <w:r w:rsidRPr="00003A4E">
              <w:rPr>
                <w:rFonts w:cs="Arial"/>
                <w:szCs w:val="24"/>
              </w:rPr>
              <w:t>1</w:t>
            </w:r>
            <w:r w:rsidRPr="00003A4E">
              <w:rPr>
                <w:rFonts w:ascii="宋体" w:hAnsi="宋体" w:cs="宋体" w:hint="eastAsia"/>
                <w:szCs w:val="24"/>
              </w:rPr>
              <w:t>项。获得课题</w:t>
            </w:r>
            <w:r w:rsidRPr="00003A4E">
              <w:rPr>
                <w:rFonts w:cs="Arial"/>
                <w:szCs w:val="24"/>
              </w:rPr>
              <w:t>50%</w:t>
            </w:r>
            <w:r w:rsidRPr="00003A4E">
              <w:rPr>
                <w:rFonts w:ascii="宋体" w:hAnsi="宋体" w:cs="宋体" w:hint="eastAsia"/>
                <w:szCs w:val="24"/>
              </w:rPr>
              <w:t>为国家级和市部级课题；</w:t>
            </w:r>
            <w:r w:rsidRPr="00003A4E">
              <w:rPr>
                <w:rFonts w:cs="Arial"/>
                <w:szCs w:val="24"/>
              </w:rPr>
              <w:t>SCI</w:t>
            </w:r>
            <w:r w:rsidRPr="00003A4E">
              <w:rPr>
                <w:rFonts w:ascii="宋体" w:hAnsi="宋体" w:cs="宋体" w:hint="eastAsia"/>
                <w:szCs w:val="24"/>
              </w:rPr>
              <w:t>论文的影响因子≥</w:t>
            </w:r>
            <w:r w:rsidRPr="00003A4E">
              <w:rPr>
                <w:rFonts w:cs="Arial"/>
                <w:szCs w:val="24"/>
              </w:rPr>
              <w:t>320</w:t>
            </w:r>
            <w:r w:rsidRPr="00003A4E">
              <w:rPr>
                <w:rFonts w:ascii="宋体" w:hAnsi="宋体" w:cs="宋体" w:hint="eastAsia"/>
                <w:szCs w:val="24"/>
              </w:rPr>
              <w:t>；授权专利为国家发明专利</w:t>
            </w:r>
          </w:p>
        </w:tc>
      </w:tr>
      <w:tr w:rsidR="00003A4E" w:rsidRPr="00003A4E" w:rsidTr="00872ABA">
        <w:trPr>
          <w:trHeight w:val="118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666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宋体" w:hAnsi="宋体" w:cs="宋体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宋体" w:hAnsi="宋体" w:cs="宋体"/>
                <w:szCs w:val="24"/>
              </w:rPr>
            </w:pPr>
          </w:p>
        </w:tc>
      </w:tr>
      <w:tr w:rsidR="00003A4E" w:rsidRPr="00003A4E" w:rsidTr="00872ABA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6662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宋体" w:hAnsi="宋体" w:cs="宋体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宋体" w:hAnsi="宋体" w:cs="宋体"/>
                <w:szCs w:val="24"/>
              </w:rPr>
            </w:pP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绩效指标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一级指标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二级指标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三级指标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指标值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二级指标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三级指标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指标值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产出指标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数量指标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 </w:t>
            </w:r>
            <w:r w:rsidRPr="00003A4E">
              <w:rPr>
                <w:rFonts w:ascii="宋体" w:hAnsi="宋体" w:cs="宋体" w:hint="eastAsia"/>
                <w:szCs w:val="24"/>
              </w:rPr>
              <w:t>获得课题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180</w:t>
            </w:r>
            <w:r w:rsidRPr="00003A4E">
              <w:rPr>
                <w:rFonts w:ascii="宋体" w:hAnsi="宋体" w:cs="宋体" w:hint="eastAsia"/>
                <w:szCs w:val="24"/>
              </w:rPr>
              <w:t>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数量指标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 </w:t>
            </w:r>
            <w:r w:rsidRPr="00003A4E">
              <w:rPr>
                <w:rFonts w:ascii="宋体" w:hAnsi="宋体" w:cs="宋体" w:hint="eastAsia"/>
                <w:szCs w:val="24"/>
              </w:rPr>
              <w:t>获得课题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60</w:t>
            </w:r>
            <w:r w:rsidRPr="00003A4E">
              <w:rPr>
                <w:rFonts w:ascii="宋体" w:hAnsi="宋体" w:cs="宋体" w:hint="eastAsia"/>
                <w:szCs w:val="24"/>
              </w:rPr>
              <w:t>项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发表</w:t>
            </w:r>
            <w:r w:rsidRPr="00003A4E">
              <w:rPr>
                <w:rFonts w:ascii="Courier" w:hAnsi="Courier" w:cs="宋体"/>
                <w:szCs w:val="24"/>
              </w:rPr>
              <w:t>SCI</w:t>
            </w:r>
            <w:r w:rsidRPr="00003A4E">
              <w:rPr>
                <w:rFonts w:ascii="宋体" w:hAnsi="宋体" w:cs="宋体" w:hint="eastAsia"/>
                <w:szCs w:val="24"/>
              </w:rPr>
              <w:t>论文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290篇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发表</w:t>
            </w:r>
            <w:r w:rsidRPr="00003A4E">
              <w:rPr>
                <w:rFonts w:ascii="Courier" w:hAnsi="Courier" w:cs="宋体"/>
                <w:szCs w:val="24"/>
              </w:rPr>
              <w:t>SCI</w:t>
            </w:r>
            <w:r w:rsidRPr="00003A4E">
              <w:rPr>
                <w:rFonts w:ascii="宋体" w:hAnsi="宋体" w:cs="宋体" w:hint="eastAsia"/>
                <w:szCs w:val="24"/>
              </w:rPr>
              <w:t>论文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100</w:t>
            </w:r>
            <w:r w:rsidRPr="00003A4E">
              <w:rPr>
                <w:rFonts w:ascii="宋体" w:hAnsi="宋体" w:cs="宋体" w:hint="eastAsia"/>
                <w:szCs w:val="24"/>
              </w:rPr>
              <w:t>篇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ascii="宋体" w:hAnsi="宋体" w:cs="Arial" w:hint="eastAsia"/>
                <w:szCs w:val="24"/>
              </w:rPr>
              <w:t>专利授权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3</w:t>
            </w:r>
            <w:r w:rsidRPr="00003A4E">
              <w:rPr>
                <w:rFonts w:ascii="宋体" w:hAnsi="宋体" w:cs="宋体" w:hint="eastAsia"/>
                <w:szCs w:val="24"/>
              </w:rPr>
              <w:t>项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ascii="宋体" w:hAnsi="宋体" w:cs="Arial" w:hint="eastAsia"/>
                <w:szCs w:val="24"/>
              </w:rPr>
              <w:t>专利授权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cs="Arial"/>
                <w:szCs w:val="24"/>
              </w:rPr>
              <w:t>1</w:t>
            </w:r>
            <w:r w:rsidRPr="00003A4E">
              <w:rPr>
                <w:rFonts w:ascii="宋体" w:hAnsi="宋体" w:cs="Arial" w:hint="eastAsia"/>
                <w:szCs w:val="24"/>
              </w:rPr>
              <w:t>项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质量指标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 </w:t>
            </w:r>
            <w:r w:rsidRPr="00003A4E">
              <w:rPr>
                <w:rFonts w:ascii="宋体" w:hAnsi="宋体" w:cs="宋体" w:hint="eastAsia"/>
                <w:szCs w:val="24"/>
              </w:rPr>
              <w:t>获得课题为国家级和市部级课题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50%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质量指标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 </w:t>
            </w:r>
            <w:r w:rsidRPr="00003A4E">
              <w:rPr>
                <w:rFonts w:ascii="宋体" w:hAnsi="宋体" w:cs="宋体" w:hint="eastAsia"/>
                <w:szCs w:val="24"/>
              </w:rPr>
              <w:t>获得课题为国家级和市部级课题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50%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SCI</w:t>
            </w:r>
            <w:r w:rsidRPr="00003A4E">
              <w:rPr>
                <w:rFonts w:ascii="宋体" w:hAnsi="宋体" w:cs="宋体" w:hint="eastAsia"/>
                <w:szCs w:val="24"/>
              </w:rPr>
              <w:t>论文的影响因子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ascii="宋体" w:hAnsi="宋体" w:cs="Arial" w:hint="eastAsia"/>
                <w:szCs w:val="24"/>
              </w:rPr>
              <w:t>大于等于</w:t>
            </w:r>
            <w:r w:rsidRPr="00003A4E">
              <w:rPr>
                <w:rFonts w:cs="Arial"/>
                <w:szCs w:val="24"/>
              </w:rPr>
              <w:t>320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SCI</w:t>
            </w:r>
            <w:r w:rsidRPr="00003A4E">
              <w:rPr>
                <w:rFonts w:ascii="宋体" w:hAnsi="宋体" w:cs="宋体" w:hint="eastAsia"/>
                <w:szCs w:val="24"/>
              </w:rPr>
              <w:t>论文的影响因子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ascii="宋体" w:hAnsi="宋体" w:cs="Arial" w:hint="eastAsia"/>
                <w:szCs w:val="24"/>
              </w:rPr>
              <w:t>大于等于</w:t>
            </w:r>
            <w:r w:rsidRPr="00003A4E">
              <w:rPr>
                <w:rFonts w:cs="Arial"/>
                <w:szCs w:val="24"/>
              </w:rPr>
              <w:t>320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授权专利类型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国家发明专利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授权专利类型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国家发明专利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进度指标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2018-2020</w:t>
            </w:r>
            <w:r w:rsidRPr="00003A4E">
              <w:rPr>
                <w:rFonts w:ascii="宋体" w:hAnsi="宋体" w:cs="宋体" w:hint="eastAsia"/>
                <w:szCs w:val="24"/>
              </w:rPr>
              <w:t>年度完成绩效目标进度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100%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进度指标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2018</w:t>
            </w:r>
            <w:r w:rsidRPr="00003A4E">
              <w:rPr>
                <w:rFonts w:ascii="宋体" w:hAnsi="宋体" w:cs="宋体" w:hint="eastAsia"/>
                <w:szCs w:val="24"/>
              </w:rPr>
              <w:t>年度完成绩效目标进度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100%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课题根据各渠道课题的经费管理办法和任务书中年度预算执行情况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严格执行，100%全部执行。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课题根据各渠道课题的经费管理办法和任务书中年度预算执行情况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严格执行，100%全部执行。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成本指标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2018-2020</w:t>
            </w:r>
            <w:r w:rsidRPr="00003A4E">
              <w:rPr>
                <w:rFonts w:ascii="宋体" w:hAnsi="宋体" w:cs="宋体" w:hint="eastAsia"/>
                <w:szCs w:val="24"/>
              </w:rPr>
              <w:t>年科研经费支出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10600</w:t>
            </w:r>
            <w:r w:rsidRPr="00003A4E">
              <w:rPr>
                <w:rFonts w:ascii="宋体" w:hAnsi="宋体" w:cs="宋体" w:hint="eastAsia"/>
                <w:szCs w:val="24"/>
              </w:rPr>
              <w:t>余万元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成本指标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2018</w:t>
            </w:r>
            <w:r w:rsidRPr="00003A4E">
              <w:rPr>
                <w:rFonts w:ascii="宋体" w:hAnsi="宋体" w:cs="宋体" w:hint="eastAsia"/>
                <w:szCs w:val="24"/>
              </w:rPr>
              <w:t>年科研经费支出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3600</w:t>
            </w:r>
            <w:r w:rsidRPr="00003A4E">
              <w:rPr>
                <w:rFonts w:ascii="宋体" w:hAnsi="宋体" w:cs="宋体" w:hint="eastAsia"/>
                <w:szCs w:val="24"/>
              </w:rPr>
              <w:t>余万元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cs="Arial"/>
                <w:szCs w:val="24"/>
              </w:rPr>
              <w:t>2018-2020</w:t>
            </w:r>
            <w:r w:rsidRPr="00003A4E">
              <w:rPr>
                <w:rFonts w:ascii="宋体" w:hAnsi="宋体" w:cs="Arial" w:hint="eastAsia"/>
                <w:szCs w:val="24"/>
              </w:rPr>
              <w:t>年每年各种科研保障运维费用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近千万元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cs="Arial"/>
                <w:szCs w:val="24"/>
              </w:rPr>
              <w:t>2018</w:t>
            </w:r>
            <w:r w:rsidRPr="00003A4E">
              <w:rPr>
                <w:rFonts w:ascii="宋体" w:hAnsi="宋体" w:cs="Arial" w:hint="eastAsia"/>
                <w:szCs w:val="24"/>
              </w:rPr>
              <w:t>年各种科研保障运维费用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近千万元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效果指标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效益指标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科研能力提高影响其他可持续指标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促进医学发展，提高肿瘤的诊疗水平和基础应用研究水平，提升学科地位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效益指标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科研能力提高影响其他可持续指标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促进医学发展，提高肿瘤的诊疗水平和基础应用研究水平，提升学科地位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　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　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cs="Arial"/>
                <w:szCs w:val="24"/>
              </w:rPr>
              <w:t xml:space="preserve">　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cs="Arial"/>
                <w:szCs w:val="24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　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cs="Arial"/>
                <w:szCs w:val="24"/>
              </w:rPr>
              <w:t xml:space="preserve">　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cs="Arial"/>
                <w:szCs w:val="24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　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服务对象满意度指标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上级部门满意度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使上级部门达到满意，服务对象满意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>服务对象满意度指标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上级部门满意度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szCs w:val="24"/>
              </w:rPr>
            </w:pPr>
            <w:r w:rsidRPr="00003A4E">
              <w:rPr>
                <w:rFonts w:ascii="宋体" w:hAnsi="宋体" w:cs="宋体" w:hint="eastAsia"/>
                <w:szCs w:val="24"/>
              </w:rPr>
              <w:t>使上级部门达到满意，服务对象满意</w:t>
            </w:r>
          </w:p>
        </w:tc>
      </w:tr>
      <w:tr w:rsidR="00003A4E" w:rsidRPr="00003A4E" w:rsidTr="00872ABA">
        <w:trPr>
          <w:trHeight w:val="465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　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ascii="Courier" w:hAnsi="Courier" w:cs="宋体"/>
                <w:szCs w:val="24"/>
              </w:rPr>
            </w:pPr>
            <w:r w:rsidRPr="00003A4E">
              <w:rPr>
                <w:rFonts w:ascii="Courier" w:hAnsi="Courier" w:cs="宋体"/>
                <w:szCs w:val="24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rPr>
                <w:rFonts w:ascii="Courier" w:hAnsi="Courier" w:cs="宋体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cs="Arial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3A4E" w:rsidRPr="00003A4E" w:rsidRDefault="00003A4E" w:rsidP="00003A4E">
            <w:pPr>
              <w:widowControl/>
              <w:autoSpaceDE/>
              <w:autoSpaceDN/>
              <w:adjustRightInd/>
              <w:jc w:val="center"/>
              <w:rPr>
                <w:rFonts w:cs="Arial"/>
                <w:szCs w:val="24"/>
              </w:rPr>
            </w:pPr>
            <w:r w:rsidRPr="00003A4E">
              <w:rPr>
                <w:rFonts w:cs="Arial"/>
                <w:szCs w:val="24"/>
              </w:rPr>
              <w:t xml:space="preserve">　</w:t>
            </w:r>
          </w:p>
        </w:tc>
      </w:tr>
    </w:tbl>
    <w:p w:rsidR="00003A4E" w:rsidRPr="00003A4E" w:rsidRDefault="00003A4E"/>
    <w:sectPr w:rsidR="00003A4E" w:rsidRPr="00003A4E">
      <w:pgSz w:w="16837" w:h="23811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2A8" w:rsidRDefault="003772A8" w:rsidP="004816FB">
      <w:r>
        <w:separator/>
      </w:r>
    </w:p>
  </w:endnote>
  <w:endnote w:type="continuationSeparator" w:id="1">
    <w:p w:rsidR="003772A8" w:rsidRDefault="003772A8" w:rsidP="00481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2A8" w:rsidRDefault="003772A8" w:rsidP="004816FB">
      <w:r>
        <w:separator/>
      </w:r>
    </w:p>
  </w:footnote>
  <w:footnote w:type="continuationSeparator" w:id="1">
    <w:p w:rsidR="003772A8" w:rsidRDefault="003772A8" w:rsidP="004816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3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3A4E"/>
    <w:rsid w:val="003772A8"/>
    <w:rsid w:val="004816FB"/>
    <w:rsid w:val="00582B29"/>
    <w:rsid w:val="00872ABA"/>
    <w:rsid w:val="00D57FAD"/>
    <w:rsid w:val="00D91668"/>
    <w:rsid w:val="7E883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1" w:count="267"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unhideWhenUsed="1" w:qFormat="0"/>
    <w:lsdException w:name="HTML Top of Form" w:semiHidden="1" w:unhideWhenUsed="1" w:qFormat="0"/>
    <w:lsdException w:name="HTML Bottom of Form" w:semiHidden="1" w:unhideWhenUsed="1" w:qFormat="0"/>
    <w:lsdException w:name="No List" w:semiHidden="1" w:unhideWhenUsed="1" w:qFormat="0"/>
    <w:lsdException w:name="Outline List 1" w:semiHidden="1" w:unhideWhenUsed="1" w:qFormat="0"/>
    <w:lsdException w:name="Outline List 2" w:semiHidden="1" w:unhideWhenUsed="1" w:qFormat="0"/>
    <w:lsdException w:name="Outline List 3" w:semiHidden="1" w:unhideWhenUsed="1" w:qFormat="0"/>
    <w:lsdException w:name="Placeholder Text" w:semiHidden="1" w:unhideWhenUsed="1" w:qFormat="0"/>
    <w:lsdException w:name="Revision" w:semiHidden="1" w:unhideWhenUsed="1" w:qFormat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</w:rPr>
  </w:style>
  <w:style w:type="paragraph" w:styleId="1">
    <w:name w:val="heading 1"/>
    <w:uiPriority w:val="99"/>
    <w:qFormat/>
    <w:pPr>
      <w:widowControl w:val="0"/>
      <w:autoSpaceDE w:val="0"/>
      <w:autoSpaceDN w:val="0"/>
      <w:adjustRightInd w:val="0"/>
      <w:outlineLvl w:val="0"/>
    </w:pPr>
    <w:rPr>
      <w:rFonts w:ascii="Arial" w:hAnsi="Arial"/>
      <w:b/>
      <w:color w:val="000000"/>
      <w:sz w:val="32"/>
    </w:rPr>
  </w:style>
  <w:style w:type="paragraph" w:styleId="2">
    <w:name w:val="heading 2"/>
    <w:uiPriority w:val="99"/>
    <w:qFormat/>
    <w:pPr>
      <w:widowControl w:val="0"/>
      <w:autoSpaceDE w:val="0"/>
      <w:autoSpaceDN w:val="0"/>
      <w:adjustRightInd w:val="0"/>
      <w:outlineLvl w:val="1"/>
    </w:pPr>
    <w:rPr>
      <w:rFonts w:ascii="Arial" w:hAnsi="Arial"/>
      <w:b/>
      <w:i/>
      <w:color w:val="000000"/>
      <w:sz w:val="28"/>
    </w:rPr>
  </w:style>
  <w:style w:type="paragraph" w:styleId="3">
    <w:name w:val="heading 3"/>
    <w:uiPriority w:val="99"/>
    <w:qFormat/>
    <w:pPr>
      <w:widowControl w:val="0"/>
      <w:autoSpaceDE w:val="0"/>
      <w:autoSpaceDN w:val="0"/>
      <w:adjustRightInd w:val="0"/>
      <w:outlineLvl w:val="2"/>
    </w:pPr>
    <w:rPr>
      <w:rFonts w:ascii="Arial" w:hAnsi="Arial"/>
      <w:b/>
      <w:color w:val="000000"/>
      <w:sz w:val="26"/>
    </w:rPr>
  </w:style>
  <w:style w:type="character" w:default="1" w:styleId="a0">
    <w:name w:val="Default Paragraph Font"/>
    <w:uiPriority w:val="99"/>
    <w:unhideWhenUsed/>
    <w:rPr>
      <w:rFonts w:hint="default"/>
      <w:sz w:val="24"/>
    </w:rPr>
  </w:style>
  <w:style w:type="table" w:default="1" w:styleId="a1">
    <w:name w:val="Normal Table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qFormat/>
    <w:rsid w:val="00481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16FB"/>
    <w:rPr>
      <w:rFonts w:ascii="Arial" w:hAnsi="Arial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qFormat/>
    <w:rsid w:val="004816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16FB"/>
    <w:rPr>
      <w:rFonts w:ascii="Arial" w:hAnsi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</cp:lastModifiedBy>
  <cp:revision>2</cp:revision>
  <dcterms:created xsi:type="dcterms:W3CDTF">2018-02-08T08:52:00Z</dcterms:created>
  <dcterms:modified xsi:type="dcterms:W3CDTF">2018-02-08T08:52:00Z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