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496" w:rsidRDefault="007447D7">
      <w:pPr>
        <w:jc w:val="center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b/>
          <w:bCs/>
          <w:sz w:val="22"/>
          <w:szCs w:val="22"/>
        </w:rPr>
        <w:t>绩效目标申报表</w:t>
      </w:r>
    </w:p>
    <w:p w:rsidR="00123496" w:rsidRDefault="007447D7">
      <w:pPr>
        <w:jc w:val="center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b/>
          <w:bCs/>
          <w:sz w:val="22"/>
          <w:szCs w:val="22"/>
        </w:rPr>
        <w:t>(2018</w:t>
      </w:r>
      <w:r>
        <w:rPr>
          <w:rFonts w:ascii="Helvetica" w:hAnsi="Helvetica" w:cs="Helvetica"/>
          <w:b/>
          <w:bCs/>
          <w:sz w:val="22"/>
          <w:szCs w:val="22"/>
        </w:rPr>
        <w:t>年度</w:t>
      </w:r>
      <w:r>
        <w:rPr>
          <w:rFonts w:ascii="Helvetica" w:hAnsi="Helvetica" w:cs="Helvetica"/>
          <w:b/>
          <w:bCs/>
          <w:sz w:val="22"/>
          <w:szCs w:val="22"/>
        </w:rPr>
        <w:t>)</w:t>
      </w:r>
    </w:p>
    <w:p w:rsidR="00123496" w:rsidRDefault="00123496">
      <w:pPr>
        <w:jc w:val="center"/>
        <w:rPr>
          <w:rFonts w:ascii="Helvetica" w:hAnsi="Helvetica" w:cs="Helvetica"/>
          <w:sz w:val="22"/>
          <w:szCs w:val="22"/>
        </w:rPr>
      </w:pPr>
    </w:p>
    <w:tbl>
      <w:tblPr>
        <w:tblW w:w="1231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200" w:type="dxa"/>
          <w:right w:w="200" w:type="dxa"/>
        </w:tblCellMar>
        <w:tblLook w:val="0000" w:firstRow="0" w:lastRow="0" w:firstColumn="0" w:lastColumn="0" w:noHBand="0" w:noVBand="0"/>
      </w:tblPr>
      <w:tblGrid>
        <w:gridCol w:w="1539"/>
        <w:gridCol w:w="1539"/>
        <w:gridCol w:w="1539"/>
        <w:gridCol w:w="1540"/>
        <w:gridCol w:w="1540"/>
        <w:gridCol w:w="1540"/>
        <w:gridCol w:w="1540"/>
        <w:gridCol w:w="1540"/>
      </w:tblGrid>
      <w:tr w:rsidR="00123496" w:rsidTr="00137E00">
        <w:trPr>
          <w:jc w:val="center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项目名称</w:t>
            </w:r>
          </w:p>
        </w:tc>
        <w:tc>
          <w:tcPr>
            <w:tcW w:w="10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湿疹和银屑病的临床及系统生物学研究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主管部门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北京市卫生和计划生育委员会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实施单位</w:t>
            </w: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3496" w:rsidTr="00137E00">
        <w:trPr>
          <w:jc w:val="center"/>
        </w:trPr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项目属性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延续项目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项目期</w:t>
            </w: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2018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项目资金</w:t>
            </w:r>
          </w:p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(</w:t>
            </w:r>
            <w:r>
              <w:rPr>
                <w:rFonts w:ascii="Courier" w:hAnsi="Courier" w:cs="Courier"/>
                <w:sz w:val="20"/>
                <w:szCs w:val="20"/>
              </w:rPr>
              <w:t>万元</w:t>
            </w:r>
            <w:r>
              <w:rPr>
                <w:rFonts w:ascii="Courier" w:hAnsi="Courier" w:cs="Courier"/>
                <w:sz w:val="20"/>
                <w:szCs w:val="20"/>
              </w:rPr>
              <w:t>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中期资金总额</w:t>
            </w:r>
            <w:r>
              <w:rPr>
                <w:rFonts w:ascii="Courier" w:hAnsi="Courier" w:cs="Courier"/>
                <w:sz w:val="20"/>
                <w:szCs w:val="20"/>
              </w:rPr>
              <w:t>:</w:t>
            </w:r>
          </w:p>
        </w:tc>
        <w:tc>
          <w:tcPr>
            <w:tcW w:w="3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0.000000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年度资金总额</w:t>
            </w:r>
            <w:r>
              <w:rPr>
                <w:rFonts w:ascii="Courier" w:hAnsi="Courier" w:cs="Courier"/>
                <w:sz w:val="20"/>
                <w:szCs w:val="20"/>
              </w:rPr>
              <w:t>:</w:t>
            </w: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4C376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1</w:t>
            </w:r>
            <w:r>
              <w:rPr>
                <w:rFonts w:ascii="Courier" w:hAnsi="Courier" w:cs="Courier" w:hint="eastAsia"/>
                <w:sz w:val="20"/>
                <w:szCs w:val="20"/>
              </w:rPr>
              <w:t>3</w:t>
            </w:r>
            <w:r w:rsidR="004C267B">
              <w:rPr>
                <w:rFonts w:ascii="Courier" w:hAnsi="Courier" w:cs="Courier" w:hint="eastAsia"/>
                <w:sz w:val="20"/>
                <w:szCs w:val="20"/>
              </w:rPr>
              <w:t>1.115000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right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其中</w:t>
            </w:r>
            <w:r>
              <w:rPr>
                <w:rFonts w:ascii="Courier" w:hAnsi="Courier" w:cs="Courier"/>
                <w:sz w:val="20"/>
                <w:szCs w:val="20"/>
              </w:rPr>
              <w:t>:</w:t>
            </w:r>
            <w:r>
              <w:rPr>
                <w:rFonts w:ascii="Courier" w:hAnsi="Courier" w:cs="Courier"/>
                <w:sz w:val="20"/>
                <w:szCs w:val="20"/>
              </w:rPr>
              <w:t>财政拨款</w:t>
            </w:r>
          </w:p>
        </w:tc>
        <w:tc>
          <w:tcPr>
            <w:tcW w:w="3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0.000000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right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其中</w:t>
            </w:r>
            <w:r>
              <w:rPr>
                <w:rFonts w:ascii="Courier" w:hAnsi="Courier" w:cs="Courier"/>
                <w:sz w:val="20"/>
                <w:szCs w:val="20"/>
              </w:rPr>
              <w:t>:</w:t>
            </w:r>
            <w:r>
              <w:rPr>
                <w:rFonts w:ascii="Courier" w:hAnsi="Courier" w:cs="Courier"/>
                <w:sz w:val="20"/>
                <w:szCs w:val="20"/>
              </w:rPr>
              <w:t>财政拨款</w:t>
            </w: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4C376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1</w:t>
            </w:r>
            <w:r>
              <w:rPr>
                <w:rFonts w:ascii="Courier" w:hAnsi="Courier" w:cs="Courier" w:hint="eastAsia"/>
                <w:sz w:val="20"/>
                <w:szCs w:val="20"/>
              </w:rPr>
              <w:t>3</w:t>
            </w:r>
            <w:r w:rsidR="004C267B">
              <w:rPr>
                <w:rFonts w:ascii="Courier" w:hAnsi="Courier" w:cs="Courier" w:hint="eastAsia"/>
                <w:sz w:val="20"/>
                <w:szCs w:val="20"/>
              </w:rPr>
              <w:t>1</w:t>
            </w:r>
            <w:r>
              <w:rPr>
                <w:rFonts w:ascii="Courier" w:hAnsi="Courier" w:cs="Courier"/>
                <w:sz w:val="20"/>
                <w:szCs w:val="20"/>
              </w:rPr>
              <w:t>.</w:t>
            </w:r>
            <w:r w:rsidR="004C267B">
              <w:rPr>
                <w:rFonts w:ascii="Courier" w:hAnsi="Courier" w:cs="Courier" w:hint="eastAsia"/>
                <w:sz w:val="20"/>
                <w:szCs w:val="20"/>
              </w:rPr>
              <w:t>1</w:t>
            </w:r>
            <w:bookmarkStart w:id="0" w:name="_GoBack"/>
            <w:bookmarkEnd w:id="0"/>
            <w:r w:rsidR="007447D7">
              <w:rPr>
                <w:rFonts w:ascii="Courier" w:hAnsi="Courier" w:cs="Courier"/>
                <w:sz w:val="20"/>
                <w:szCs w:val="20"/>
              </w:rPr>
              <w:t>15000</w:t>
            </w:r>
          </w:p>
        </w:tc>
      </w:tr>
      <w:tr w:rsidR="00123496" w:rsidTr="00831D83">
        <w:trPr>
          <w:trHeight w:val="602"/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right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其他资金</w:t>
            </w:r>
          </w:p>
        </w:tc>
        <w:tc>
          <w:tcPr>
            <w:tcW w:w="3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0.000000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right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其他资金</w:t>
            </w: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0.000000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总体目标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中期目标</w:t>
            </w:r>
            <w:r>
              <w:rPr>
                <w:rFonts w:ascii="Courier" w:hAnsi="Courier" w:cs="Courier"/>
                <w:sz w:val="20"/>
                <w:szCs w:val="20"/>
              </w:rPr>
              <w:t>(2018</w:t>
            </w:r>
            <w:r>
              <w:rPr>
                <w:rFonts w:ascii="Courier" w:hAnsi="Courier" w:cs="Courier"/>
                <w:sz w:val="20"/>
                <w:szCs w:val="20"/>
              </w:rPr>
              <w:t>年</w:t>
            </w:r>
            <w:r>
              <w:rPr>
                <w:rFonts w:ascii="Courier" w:hAnsi="Courier" w:cs="Courier"/>
                <w:sz w:val="20"/>
                <w:szCs w:val="20"/>
              </w:rPr>
              <w:t>-</w:t>
            </w:r>
            <w:r>
              <w:rPr>
                <w:rFonts w:ascii="Courier" w:hAnsi="Courier" w:cs="Courier"/>
                <w:sz w:val="20"/>
                <w:szCs w:val="20"/>
              </w:rPr>
              <w:t>年</w:t>
            </w:r>
            <w:r>
              <w:rPr>
                <w:rFonts w:ascii="Courier" w:hAnsi="Courier" w:cs="Courier"/>
                <w:sz w:val="20"/>
                <w:szCs w:val="20"/>
              </w:rPr>
              <w:t>)</w:t>
            </w: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年度目标</w:t>
            </w:r>
            <w:r>
              <w:rPr>
                <w:rFonts w:ascii="Courier" w:hAnsi="Courier" w:cs="Courier"/>
                <w:sz w:val="20"/>
                <w:szCs w:val="20"/>
              </w:rPr>
              <w:t>(2018</w:t>
            </w:r>
            <w:r>
              <w:rPr>
                <w:rFonts w:ascii="Courier" w:hAnsi="Courier" w:cs="Courier"/>
                <w:sz w:val="20"/>
                <w:szCs w:val="20"/>
              </w:rPr>
              <w:t>年</w:t>
            </w:r>
            <w:r>
              <w:rPr>
                <w:rFonts w:ascii="Courier" w:hAnsi="Courier" w:cs="Courier"/>
                <w:sz w:val="20"/>
                <w:szCs w:val="20"/>
              </w:rPr>
              <w:t>-2018</w:t>
            </w:r>
            <w:r>
              <w:rPr>
                <w:rFonts w:ascii="Courier" w:hAnsi="Courier" w:cs="Courier"/>
                <w:sz w:val="20"/>
                <w:szCs w:val="20"/>
              </w:rPr>
              <w:t>年</w:t>
            </w:r>
            <w:r>
              <w:rPr>
                <w:rFonts w:ascii="Courier" w:hAnsi="Courier" w:cs="Courier"/>
                <w:sz w:val="20"/>
                <w:szCs w:val="20"/>
              </w:rPr>
              <w:t>)</w:t>
            </w:r>
          </w:p>
        </w:tc>
      </w:tr>
      <w:tr w:rsidR="00123496" w:rsidTr="00137E00">
        <w:trPr>
          <w:trHeight w:val="227"/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6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002253" w:rsidRPr="00B52944" w:rsidRDefault="00002253" w:rsidP="00002253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对</w:t>
            </w:r>
            <w:r w:rsidRPr="00B52944">
              <w:rPr>
                <w:rFonts w:asciiTheme="minorEastAsia" w:hAnsiTheme="minorEastAsia" w:hint="eastAsia"/>
                <w:sz w:val="24"/>
                <w:szCs w:val="24"/>
              </w:rPr>
              <w:t>100</w:t>
            </w:r>
            <w:proofErr w:type="gramStart"/>
            <w:r w:rsidRPr="00B52944">
              <w:rPr>
                <w:rFonts w:asciiTheme="minorEastAsia" w:hAnsiTheme="minorEastAsia" w:hint="eastAsia"/>
                <w:sz w:val="24"/>
                <w:szCs w:val="24"/>
              </w:rPr>
              <w:t>例湿疮病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患者进行</w:t>
            </w:r>
            <w:r w:rsidRPr="00B52944">
              <w:rPr>
                <w:rFonts w:asciiTheme="minorEastAsia" w:hAnsiTheme="minorEastAsia" w:hint="eastAsia"/>
                <w:sz w:val="24"/>
                <w:szCs w:val="24"/>
              </w:rPr>
              <w:t>临床观察和系统生物学研究；</w:t>
            </w:r>
          </w:p>
          <w:p w:rsidR="00002253" w:rsidRPr="00B52944" w:rsidRDefault="00002253" w:rsidP="00002253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对100</w:t>
            </w:r>
            <w:r w:rsidRPr="00B52944">
              <w:rPr>
                <w:rFonts w:asciiTheme="minorEastAsia" w:hAnsiTheme="minorEastAsia" w:hint="eastAsia"/>
                <w:sz w:val="24"/>
                <w:szCs w:val="24"/>
              </w:rPr>
              <w:t>例银屑病患者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进行</w:t>
            </w:r>
            <w:r w:rsidRPr="00B52944">
              <w:rPr>
                <w:rFonts w:asciiTheme="minorEastAsia" w:hAnsiTheme="minorEastAsia" w:hint="eastAsia"/>
                <w:sz w:val="24"/>
                <w:szCs w:val="24"/>
              </w:rPr>
              <w:t>证</w:t>
            </w:r>
            <w:proofErr w:type="gramEnd"/>
            <w:r w:rsidRPr="00B52944">
              <w:rPr>
                <w:rFonts w:asciiTheme="minorEastAsia" w:hAnsiTheme="minorEastAsia" w:hint="eastAsia"/>
                <w:sz w:val="24"/>
                <w:szCs w:val="24"/>
              </w:rPr>
              <w:t>候要素研究；</w:t>
            </w:r>
          </w:p>
          <w:p w:rsidR="00002253" w:rsidRPr="00B52944" w:rsidRDefault="00002253" w:rsidP="00002253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对</w:t>
            </w:r>
            <w:r w:rsidRPr="00B52944">
              <w:rPr>
                <w:rFonts w:asciiTheme="minorEastAsia" w:hAnsiTheme="minorEastAsia" w:hint="eastAsia"/>
                <w:sz w:val="24"/>
                <w:szCs w:val="24"/>
              </w:rPr>
              <w:t>血热、血燥及血</w:t>
            </w:r>
            <w:proofErr w:type="gramStart"/>
            <w:r w:rsidRPr="00B52944">
              <w:rPr>
                <w:rFonts w:asciiTheme="minorEastAsia" w:hAnsiTheme="minorEastAsia" w:hint="eastAsia"/>
                <w:sz w:val="24"/>
                <w:szCs w:val="24"/>
              </w:rPr>
              <w:t>瘀</w:t>
            </w:r>
            <w:proofErr w:type="gramEnd"/>
            <w:r w:rsidRPr="00B52944">
              <w:rPr>
                <w:rFonts w:asciiTheme="minorEastAsia" w:hAnsiTheme="minorEastAsia" w:hint="eastAsia"/>
                <w:sz w:val="24"/>
                <w:szCs w:val="24"/>
              </w:rPr>
              <w:t>证银屑病患者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各30例</w:t>
            </w:r>
            <w:proofErr w:type="gramStart"/>
            <w:r w:rsidRPr="00754A96">
              <w:rPr>
                <w:rFonts w:asciiTheme="minorEastAsia" w:hAnsiTheme="minorEastAsia" w:hint="eastAsia"/>
                <w:sz w:val="24"/>
                <w:szCs w:val="24"/>
              </w:rPr>
              <w:t>代谢组</w:t>
            </w:r>
            <w:proofErr w:type="gramEnd"/>
            <w:r w:rsidRPr="00754A96">
              <w:rPr>
                <w:rFonts w:asciiTheme="minorEastAsia" w:hAnsiTheme="minorEastAsia" w:hint="eastAsia"/>
                <w:sz w:val="24"/>
                <w:szCs w:val="24"/>
              </w:rPr>
              <w:t>学、细胞因子芯片、基因组学和蛋白质组学进行检测</w:t>
            </w:r>
            <w:r w:rsidR="00C07D8F">
              <w:rPr>
                <w:rFonts w:asciiTheme="minorEastAsia" w:hAnsiTheme="minorEastAsia" w:hint="eastAsia"/>
                <w:sz w:val="24"/>
                <w:szCs w:val="24"/>
              </w:rPr>
              <w:t>并进行实验验证</w:t>
            </w:r>
            <w:r w:rsidRPr="00754A96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002253" w:rsidRPr="00002253" w:rsidRDefault="00002253" w:rsidP="00C07D8F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发表SCI论文2篇，核心期刊</w:t>
            </w:r>
            <w:r w:rsidR="00C07D8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篇。</w:t>
            </w:r>
          </w:p>
        </w:tc>
      </w:tr>
      <w:tr w:rsidR="00123496" w:rsidTr="00137E00">
        <w:trPr>
          <w:trHeight w:val="227"/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46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</w:tr>
      <w:tr w:rsidR="00123496" w:rsidTr="00137E00">
        <w:trPr>
          <w:trHeight w:val="227"/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46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</w:tr>
      <w:tr w:rsidR="00123496" w:rsidTr="00137E00">
        <w:trPr>
          <w:jc w:val="center"/>
        </w:trPr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绩效指标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一级指标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二级指标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三级指标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指标值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二级指标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三级指标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指标值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课题（规划）研究</w:t>
            </w:r>
            <w:r>
              <w:rPr>
                <w:rFonts w:ascii="Courier" w:hAnsi="Courier" w:cs="Courier"/>
                <w:sz w:val="20"/>
                <w:szCs w:val="20"/>
              </w:rPr>
              <w:t>/</w:t>
            </w:r>
            <w:r>
              <w:rPr>
                <w:rFonts w:ascii="Courier" w:hAnsi="Courier" w:cs="Courier"/>
                <w:sz w:val="20"/>
                <w:szCs w:val="20"/>
              </w:rPr>
              <w:t>实验完成情况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完成血热、血燥及血</w:t>
            </w:r>
            <w:proofErr w:type="gramStart"/>
            <w:r>
              <w:rPr>
                <w:rFonts w:ascii="Courier" w:hAnsi="Courier" w:cs="Courier"/>
                <w:sz w:val="20"/>
                <w:szCs w:val="20"/>
              </w:rPr>
              <w:t>瘀</w:t>
            </w:r>
            <w:proofErr w:type="gramEnd"/>
            <w:r>
              <w:rPr>
                <w:rFonts w:ascii="Courier" w:hAnsi="Courier" w:cs="Courier"/>
                <w:sz w:val="20"/>
                <w:szCs w:val="20"/>
              </w:rPr>
              <w:t>证银屑病患者各</w:t>
            </w:r>
            <w:r>
              <w:rPr>
                <w:rFonts w:ascii="Courier" w:hAnsi="Courier" w:cs="Courier"/>
                <w:sz w:val="20"/>
                <w:szCs w:val="20"/>
              </w:rPr>
              <w:t>30</w:t>
            </w:r>
            <w:r>
              <w:rPr>
                <w:rFonts w:ascii="Courier" w:hAnsi="Courier" w:cs="Courier"/>
                <w:sz w:val="20"/>
                <w:szCs w:val="20"/>
              </w:rPr>
              <w:t>例</w:t>
            </w:r>
            <w:proofErr w:type="gramStart"/>
            <w:r>
              <w:rPr>
                <w:rFonts w:ascii="Courier" w:hAnsi="Courier" w:cs="Courier"/>
                <w:sz w:val="20"/>
                <w:szCs w:val="20"/>
              </w:rPr>
              <w:t>代谢组</w:t>
            </w:r>
            <w:proofErr w:type="gramEnd"/>
            <w:r>
              <w:rPr>
                <w:rFonts w:ascii="Courier" w:hAnsi="Courier" w:cs="Courier"/>
                <w:sz w:val="20"/>
                <w:szCs w:val="20"/>
              </w:rPr>
              <w:t>学、细胞因子芯片、基因组学和蛋白质组学的检测</w:t>
            </w:r>
            <w:r w:rsidR="00C07D8F">
              <w:rPr>
                <w:rFonts w:ascii="Courier" w:hAnsi="Courier" w:cs="Courier" w:hint="eastAsia"/>
                <w:sz w:val="20"/>
                <w:szCs w:val="20"/>
              </w:rPr>
              <w:t>并实验验证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课题（规划）研究</w:t>
            </w:r>
            <w:r>
              <w:rPr>
                <w:rFonts w:ascii="Courier" w:hAnsi="Courier" w:cs="Courier"/>
                <w:sz w:val="20"/>
                <w:szCs w:val="20"/>
              </w:rPr>
              <w:t>/</w:t>
            </w:r>
            <w:r>
              <w:rPr>
                <w:rFonts w:ascii="Courier" w:hAnsi="Courier" w:cs="Courier"/>
                <w:sz w:val="20"/>
                <w:szCs w:val="20"/>
              </w:rPr>
              <w:t>实验完成情况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完成</w:t>
            </w:r>
            <w:r>
              <w:rPr>
                <w:rFonts w:ascii="Courier" w:hAnsi="Courier" w:cs="Courier"/>
                <w:sz w:val="20"/>
                <w:szCs w:val="20"/>
              </w:rPr>
              <w:t>100</w:t>
            </w:r>
            <w:r>
              <w:rPr>
                <w:rFonts w:ascii="Courier" w:hAnsi="Courier" w:cs="Courier"/>
                <w:sz w:val="20"/>
                <w:szCs w:val="20"/>
              </w:rPr>
              <w:t>例银屑病患者的证候要素研究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课题（规划）研究</w:t>
            </w:r>
            <w:r>
              <w:rPr>
                <w:rFonts w:ascii="Courier" w:hAnsi="Courier" w:cs="Courier"/>
                <w:sz w:val="20"/>
                <w:szCs w:val="20"/>
              </w:rPr>
              <w:t>/</w:t>
            </w:r>
            <w:r>
              <w:rPr>
                <w:rFonts w:ascii="Courier" w:hAnsi="Courier" w:cs="Courier"/>
                <w:sz w:val="20"/>
                <w:szCs w:val="20"/>
              </w:rPr>
              <w:t>实验完成情况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完成</w:t>
            </w:r>
            <w:r>
              <w:rPr>
                <w:rFonts w:ascii="Courier" w:hAnsi="Courier" w:cs="Courier"/>
                <w:sz w:val="20"/>
                <w:szCs w:val="20"/>
              </w:rPr>
              <w:t>100</w:t>
            </w:r>
            <w:r>
              <w:rPr>
                <w:rFonts w:ascii="Courier" w:hAnsi="Courier" w:cs="Courier"/>
                <w:sz w:val="20"/>
                <w:szCs w:val="20"/>
              </w:rPr>
              <w:t>例湿疹患者的临床观察和系统生物学研究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质量指标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质量指标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研究（调研、规划）报告的实用性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实用性高</w:t>
            </w:r>
          </w:p>
        </w:tc>
      </w:tr>
      <w:tr w:rsidR="00137E00" w:rsidTr="00137E00">
        <w:trPr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37E00" w:rsidRDefault="00137E00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37E00" w:rsidRDefault="00137E00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37E00" w:rsidRDefault="00137E00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进度指标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37E00" w:rsidRDefault="00137E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37E00" w:rsidRDefault="00137E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37E00" w:rsidRDefault="00137E00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进度指标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37E00" w:rsidRDefault="00137E00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项目整体进度实施的合理性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37E00" w:rsidRDefault="00137E00" w:rsidP="009C608D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 w:rsidRPr="007E6746">
              <w:rPr>
                <w:rFonts w:ascii="Courier" w:hAnsi="Courier" w:cs="Courier"/>
                <w:sz w:val="20"/>
                <w:szCs w:val="20"/>
              </w:rPr>
              <w:t>6</w:t>
            </w:r>
            <w:r w:rsidRPr="007E6746">
              <w:rPr>
                <w:rFonts w:ascii="Courier" w:hAnsi="Courier" w:cs="Courier" w:hint="eastAsia"/>
                <w:sz w:val="20"/>
                <w:szCs w:val="20"/>
              </w:rPr>
              <w:t>月份完成进度</w:t>
            </w:r>
            <w:r w:rsidRPr="007E6746">
              <w:rPr>
                <w:rFonts w:ascii="Courier" w:hAnsi="Courier" w:cs="Courier"/>
                <w:sz w:val="20"/>
                <w:szCs w:val="20"/>
              </w:rPr>
              <w:t>40%</w:t>
            </w:r>
            <w:r w:rsidRPr="007E6746">
              <w:rPr>
                <w:rFonts w:ascii="Courier" w:hAnsi="Courier" w:cs="Courier" w:hint="eastAsia"/>
                <w:sz w:val="20"/>
                <w:szCs w:val="20"/>
              </w:rPr>
              <w:t>，</w:t>
            </w:r>
            <w:r w:rsidRPr="007E6746">
              <w:rPr>
                <w:rFonts w:ascii="Courier" w:hAnsi="Courier" w:cs="Courier"/>
                <w:sz w:val="20"/>
                <w:szCs w:val="20"/>
              </w:rPr>
              <w:t>9</w:t>
            </w:r>
            <w:r w:rsidRPr="007E6746">
              <w:rPr>
                <w:rFonts w:ascii="Courier" w:hAnsi="Courier" w:cs="Courier" w:hint="eastAsia"/>
                <w:sz w:val="20"/>
                <w:szCs w:val="20"/>
              </w:rPr>
              <w:t>月份完成进度</w:t>
            </w:r>
            <w:r w:rsidRPr="007E6746">
              <w:rPr>
                <w:rFonts w:ascii="Courier" w:hAnsi="Courier" w:cs="Courier"/>
                <w:sz w:val="20"/>
                <w:szCs w:val="20"/>
              </w:rPr>
              <w:t>75%</w:t>
            </w:r>
            <w:r>
              <w:rPr>
                <w:rFonts w:ascii="Courier" w:hAnsi="Courier" w:cs="Courier"/>
                <w:sz w:val="20"/>
                <w:szCs w:val="20"/>
              </w:rPr>
              <w:t>,12</w:t>
            </w:r>
            <w:r>
              <w:rPr>
                <w:rFonts w:ascii="Courier" w:hAnsi="Courier" w:cs="Courier" w:hint="eastAsia"/>
                <w:sz w:val="20"/>
                <w:szCs w:val="20"/>
              </w:rPr>
              <w:t>月底完成进度</w:t>
            </w:r>
            <w:r>
              <w:rPr>
                <w:rFonts w:ascii="Courier" w:hAnsi="Courier" w:cs="Courier"/>
                <w:sz w:val="20"/>
                <w:szCs w:val="20"/>
              </w:rPr>
              <w:t>100%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成本指标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成本指标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实际成本与工作内容的匹配程度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831D83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 w:hint="eastAsia"/>
                <w:sz w:val="20"/>
                <w:szCs w:val="20"/>
              </w:rPr>
              <w:t>高度匹配，成本控制措施良好实施，成</w:t>
            </w:r>
            <w:r>
              <w:rPr>
                <w:rFonts w:ascii="Courier" w:hAnsi="Courier" w:cs="Courier" w:hint="eastAsia"/>
                <w:sz w:val="20"/>
                <w:szCs w:val="20"/>
              </w:rPr>
              <w:lastRenderedPageBreak/>
              <w:t>本控制在</w:t>
            </w:r>
            <w:r>
              <w:rPr>
                <w:rFonts w:ascii="Courier" w:hAnsi="Courier" w:cs="Courier" w:hint="eastAsia"/>
                <w:sz w:val="20"/>
                <w:szCs w:val="20"/>
              </w:rPr>
              <w:t>170</w:t>
            </w:r>
            <w:r>
              <w:rPr>
                <w:rFonts w:ascii="Courier" w:hAnsi="Courier" w:cs="Courier" w:hint="eastAsia"/>
                <w:sz w:val="20"/>
                <w:szCs w:val="20"/>
              </w:rPr>
              <w:t>万以内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效果指标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效益指标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效益指标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控制和降低各类慢性非传染性疾病发病率产生的间接经济效益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提高中医药参与率，降低医疗成本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疾病缓解率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降低银屑病复发率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SCI</w:t>
            </w:r>
            <w:r>
              <w:rPr>
                <w:rFonts w:ascii="Courier" w:hAnsi="Courier" w:cs="Courier"/>
                <w:sz w:val="20"/>
                <w:szCs w:val="20"/>
              </w:rPr>
              <w:t>国际论文发表篇数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2</w:t>
            </w:r>
            <w:r>
              <w:rPr>
                <w:rFonts w:ascii="Courier" w:hAnsi="Courier" w:cs="Courier"/>
                <w:sz w:val="20"/>
                <w:szCs w:val="20"/>
              </w:rPr>
              <w:t>篇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国家核心期刊论文发表篇数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C07D8F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 w:hint="eastAsia"/>
                <w:sz w:val="20"/>
                <w:szCs w:val="20"/>
              </w:rPr>
              <w:t>6</w:t>
            </w:r>
            <w:r w:rsidR="007447D7">
              <w:rPr>
                <w:rFonts w:ascii="Courier" w:hAnsi="Courier" w:cs="Courier"/>
                <w:sz w:val="20"/>
                <w:szCs w:val="20"/>
              </w:rPr>
              <w:t>篇</w:t>
            </w:r>
          </w:p>
        </w:tc>
      </w:tr>
      <w:tr w:rsidR="00123496" w:rsidTr="00137E00">
        <w:trPr>
          <w:jc w:val="center"/>
        </w:trPr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服务对象满意度指标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1234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服务对象满意度指标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相关部门机构满意度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123496" w:rsidRDefault="007447D7">
            <w:pPr>
              <w:jc w:val="center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满意</w:t>
            </w:r>
          </w:p>
        </w:tc>
      </w:tr>
    </w:tbl>
    <w:p w:rsidR="007447D7" w:rsidRDefault="007447D7"/>
    <w:sectPr w:rsidR="007447D7" w:rsidSect="00123496">
      <w:pgSz w:w="16837" w:h="23811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C0C" w:rsidRDefault="00211C0C" w:rsidP="00137E00">
      <w:r>
        <w:separator/>
      </w:r>
    </w:p>
  </w:endnote>
  <w:endnote w:type="continuationSeparator" w:id="0">
    <w:p w:rsidR="00211C0C" w:rsidRDefault="00211C0C" w:rsidP="0013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C0C" w:rsidRDefault="00211C0C" w:rsidP="00137E00">
      <w:r>
        <w:separator/>
      </w:r>
    </w:p>
  </w:footnote>
  <w:footnote w:type="continuationSeparator" w:id="0">
    <w:p w:rsidR="00211C0C" w:rsidRDefault="00211C0C" w:rsidP="00137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B26E6"/>
    <w:multiLevelType w:val="hybridMultilevel"/>
    <w:tmpl w:val="096E177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7E00"/>
    <w:rsid w:val="00002253"/>
    <w:rsid w:val="000233A5"/>
    <w:rsid w:val="000A5838"/>
    <w:rsid w:val="00123496"/>
    <w:rsid w:val="00137E00"/>
    <w:rsid w:val="00211C0C"/>
    <w:rsid w:val="002D24D3"/>
    <w:rsid w:val="002F0AB8"/>
    <w:rsid w:val="004C267B"/>
    <w:rsid w:val="004C3767"/>
    <w:rsid w:val="00727832"/>
    <w:rsid w:val="007447D7"/>
    <w:rsid w:val="00831D83"/>
    <w:rsid w:val="00833E91"/>
    <w:rsid w:val="00BF3232"/>
    <w:rsid w:val="00C07D8F"/>
    <w:rsid w:val="00C27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49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123496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123496"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123496"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semiHidden/>
    <w:rsid w:val="00123496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123496"/>
    <w:rPr>
      <w:rFonts w:asciiTheme="majorHAnsi" w:eastAsiaTheme="majorEastAsia" w:hAnsiTheme="majorHAnsi" w:cstheme="majorBidi"/>
      <w:b/>
      <w:bCs/>
      <w:color w:val="000000"/>
      <w:kern w:val="0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123496"/>
    <w:rPr>
      <w:rFonts w:ascii="Arial" w:hAnsi="Arial" w:cs="Arial"/>
      <w:b/>
      <w:bCs/>
      <w:color w:val="000000"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137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7E00"/>
    <w:rPr>
      <w:rFonts w:ascii="Arial" w:hAnsi="Arial" w:cs="Arial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7E0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7E00"/>
    <w:rPr>
      <w:rFonts w:ascii="Arial" w:hAnsi="Arial" w:cs="Arial"/>
      <w:color w:val="000000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002253"/>
    <w:pPr>
      <w:autoSpaceDE/>
      <w:autoSpaceDN/>
      <w:adjustRightInd/>
      <w:ind w:firstLineChars="200" w:firstLine="420"/>
      <w:jc w:val="both"/>
    </w:pPr>
    <w:rPr>
      <w:rFonts w:asciiTheme="minorHAnsi" w:hAnsiTheme="minorHAnsi" w:cstheme="minorBidi"/>
      <w:color w:val="auto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648</Words>
  <Characters>250</Characters>
  <Application>Microsoft Office Word</Application>
  <DocSecurity>0</DocSecurity>
  <Lines>2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那宏艳</cp:lastModifiedBy>
  <cp:revision>9</cp:revision>
  <dcterms:created xsi:type="dcterms:W3CDTF">2017-10-13T03:20:00Z</dcterms:created>
  <dcterms:modified xsi:type="dcterms:W3CDTF">2018-03-07T02:30:00Z</dcterms:modified>
</cp:coreProperties>
</file>