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236" w:type="dxa"/>
        <w:tblInd w:w="0" w:type="dxa"/>
        <w:tblLayout w:type="fixed"/>
        <w:tblCellMar>
          <w:top w:w="15" w:type="dxa"/>
          <w:left w:w="15" w:type="dxa"/>
          <w:bottom w:w="15" w:type="dxa"/>
          <w:right w:w="15" w:type="dxa"/>
        </w:tblCellMar>
      </w:tblPr>
      <w:tblGrid>
        <w:gridCol w:w="737"/>
        <w:gridCol w:w="737"/>
        <w:gridCol w:w="900"/>
        <w:gridCol w:w="856"/>
        <w:gridCol w:w="428"/>
        <w:gridCol w:w="1375"/>
        <w:gridCol w:w="900"/>
        <w:gridCol w:w="799"/>
        <w:gridCol w:w="1058"/>
        <w:gridCol w:w="1446"/>
      </w:tblGrid>
      <w:tr>
        <w:tblPrEx>
          <w:tblLayout w:type="fixed"/>
          <w:tblCellMar>
            <w:top w:w="15" w:type="dxa"/>
            <w:left w:w="15" w:type="dxa"/>
            <w:bottom w:w="15" w:type="dxa"/>
            <w:right w:w="15" w:type="dxa"/>
          </w:tblCellMar>
        </w:tblPrEx>
        <w:trPr>
          <w:trHeight w:val="645" w:hRule="atLeast"/>
        </w:trPr>
        <w:tc>
          <w:tcPr>
            <w:tcW w:w="9236" w:type="dxa"/>
            <w:gridSpan w:val="10"/>
            <w:shd w:val="clear" w:color="auto" w:fill="auto"/>
            <w:vAlign w:val="center"/>
          </w:tcPr>
          <w:p>
            <w:pPr>
              <w:widowControl/>
              <w:jc w:val="center"/>
              <w:textAlignment w:val="center"/>
              <w:rPr>
                <w:rFonts w:ascii="宋体" w:hAnsi="宋体" w:eastAsia="宋体" w:cs="宋体"/>
                <w:b/>
                <w:color w:val="000000"/>
                <w:sz w:val="37"/>
                <w:szCs w:val="37"/>
              </w:rPr>
            </w:pPr>
            <w:r>
              <w:rPr>
                <w:rFonts w:ascii="宋体" w:hAnsi="宋体" w:eastAsia="宋体" w:cs="宋体"/>
                <w:b/>
                <w:color w:val="000000"/>
                <w:kern w:val="0"/>
                <w:sz w:val="37"/>
                <w:szCs w:val="37"/>
                <w:lang w:bidi="ar"/>
              </w:rPr>
              <w:t>项目支出绩效目标申报表</w:t>
            </w:r>
          </w:p>
        </w:tc>
      </w:tr>
      <w:tr>
        <w:tblPrEx>
          <w:tblLayout w:type="fixed"/>
          <w:tblCellMar>
            <w:top w:w="15" w:type="dxa"/>
            <w:left w:w="15" w:type="dxa"/>
            <w:bottom w:w="15" w:type="dxa"/>
            <w:right w:w="15" w:type="dxa"/>
          </w:tblCellMar>
        </w:tblPrEx>
        <w:trPr>
          <w:trHeight w:val="465" w:hRule="atLeast"/>
        </w:trPr>
        <w:tc>
          <w:tcPr>
            <w:tcW w:w="9236" w:type="dxa"/>
            <w:gridSpan w:val="10"/>
            <w:shd w:val="clear" w:color="auto" w:fill="auto"/>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lang w:bidi="ar"/>
              </w:rPr>
              <w:t xml:space="preserve">（2018 </w:t>
            </w:r>
            <w:bookmarkStart w:id="0" w:name="_GoBack"/>
            <w:bookmarkEnd w:id="0"/>
            <w:r>
              <w:rPr>
                <w:rFonts w:ascii="宋体" w:hAnsi="宋体" w:eastAsia="宋体" w:cs="宋体"/>
                <w:color w:val="000000"/>
                <w:kern w:val="0"/>
                <w:sz w:val="18"/>
                <w:szCs w:val="18"/>
                <w:lang w:bidi="ar"/>
              </w:rPr>
              <w:t>年度）</w:t>
            </w:r>
          </w:p>
        </w:tc>
      </w:tr>
      <w:tr>
        <w:tblPrEx>
          <w:tblLayout w:type="fixed"/>
          <w:tblCellMar>
            <w:top w:w="15" w:type="dxa"/>
            <w:left w:w="15" w:type="dxa"/>
            <w:bottom w:w="15" w:type="dxa"/>
            <w:right w:w="15" w:type="dxa"/>
          </w:tblCellMar>
        </w:tblPrEx>
        <w:trPr>
          <w:trHeight w:val="450" w:hRule="atLeast"/>
        </w:trPr>
        <w:tc>
          <w:tcPr>
            <w:tcW w:w="1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项目名称</w:t>
            </w:r>
          </w:p>
        </w:tc>
        <w:tc>
          <w:tcPr>
            <w:tcW w:w="77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基于人工智能技术构建胃癌新辅助化疗后的自动诊断与预后预测系统</w:t>
            </w:r>
          </w:p>
        </w:tc>
      </w:tr>
      <w:tr>
        <w:tblPrEx>
          <w:tblLayout w:type="fixed"/>
          <w:tblCellMar>
            <w:top w:w="15" w:type="dxa"/>
            <w:left w:w="15" w:type="dxa"/>
            <w:bottom w:w="15" w:type="dxa"/>
            <w:right w:w="15" w:type="dxa"/>
          </w:tblCellMar>
        </w:tblPrEx>
        <w:trPr>
          <w:trHeight w:val="600" w:hRule="atLeast"/>
        </w:trPr>
        <w:tc>
          <w:tcPr>
            <w:tcW w:w="1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主管部门及代码</w:t>
            </w:r>
          </w:p>
        </w:tc>
        <w:tc>
          <w:tcPr>
            <w:tcW w:w="35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北京市卫</w:t>
            </w:r>
            <w:r>
              <w:rPr>
                <w:rFonts w:hint="eastAsia" w:ascii="宋体" w:hAnsi="宋体" w:eastAsia="宋体" w:cs="宋体"/>
                <w:color w:val="000000"/>
                <w:kern w:val="0"/>
                <w:sz w:val="24"/>
                <w:lang w:val="en-US" w:eastAsia="zh-CN" w:bidi="ar"/>
              </w:rPr>
              <w:t>生和计划生育委员会</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实施单位</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北京市肿瘤防治研究所</w:t>
            </w:r>
          </w:p>
        </w:tc>
      </w:tr>
      <w:tr>
        <w:tblPrEx>
          <w:tblLayout w:type="fixed"/>
          <w:tblCellMar>
            <w:top w:w="15" w:type="dxa"/>
            <w:left w:w="15" w:type="dxa"/>
            <w:bottom w:w="15" w:type="dxa"/>
            <w:right w:w="15" w:type="dxa"/>
          </w:tblCellMar>
        </w:tblPrEx>
        <w:trPr>
          <w:trHeight w:val="450" w:hRule="atLeast"/>
        </w:trPr>
        <w:tc>
          <w:tcPr>
            <w:tcW w:w="1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项目属性</w:t>
            </w:r>
          </w:p>
        </w:tc>
        <w:tc>
          <w:tcPr>
            <w:tcW w:w="35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新增项目</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项目期</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3年</w:t>
            </w:r>
          </w:p>
        </w:tc>
      </w:tr>
      <w:tr>
        <w:tblPrEx>
          <w:tblLayout w:type="fixed"/>
          <w:tblCellMar>
            <w:top w:w="15" w:type="dxa"/>
            <w:left w:w="15" w:type="dxa"/>
            <w:bottom w:w="15" w:type="dxa"/>
            <w:right w:w="15" w:type="dxa"/>
          </w:tblCellMar>
        </w:tblPrEx>
        <w:trPr>
          <w:trHeight w:val="660" w:hRule="atLeast"/>
        </w:trPr>
        <w:tc>
          <w:tcPr>
            <w:tcW w:w="14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项目资金 （万元）</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中期资金总额：</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年度资金总额：</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20</w:t>
            </w:r>
          </w:p>
        </w:tc>
      </w:tr>
      <w:tr>
        <w:tblPrEx>
          <w:tblLayout w:type="fixed"/>
          <w:tblCellMar>
            <w:top w:w="15" w:type="dxa"/>
            <w:left w:w="15" w:type="dxa"/>
            <w:bottom w:w="15" w:type="dxa"/>
            <w:right w:w="15" w:type="dxa"/>
          </w:tblCellMar>
        </w:tblPrEx>
        <w:trPr>
          <w:trHeight w:val="660"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其中：财政拨款</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其中：财政拨款</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20</w:t>
            </w:r>
          </w:p>
        </w:tc>
      </w:tr>
      <w:tr>
        <w:tblPrEx>
          <w:tblLayout w:type="fixed"/>
          <w:tblCellMar>
            <w:top w:w="15" w:type="dxa"/>
            <w:left w:w="15" w:type="dxa"/>
            <w:bottom w:w="15" w:type="dxa"/>
            <w:right w:w="15" w:type="dxa"/>
          </w:tblCellMar>
        </w:tblPrEx>
        <w:trPr>
          <w:trHeight w:val="450"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其他资金</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其他资金</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40" w:hRule="atLeast"/>
        </w:trPr>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总 体 目 标</w:t>
            </w:r>
          </w:p>
        </w:tc>
        <w:tc>
          <w:tcPr>
            <w:tcW w:w="42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中期目标（2018年—2020年）</w:t>
            </w:r>
          </w:p>
        </w:tc>
        <w:tc>
          <w:tcPr>
            <w:tcW w:w="420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2018年度目标</w:t>
            </w:r>
          </w:p>
        </w:tc>
      </w:tr>
      <w:tr>
        <w:tblPrEx>
          <w:tblLayout w:type="fixed"/>
          <w:tblCellMar>
            <w:top w:w="15" w:type="dxa"/>
            <w:left w:w="15" w:type="dxa"/>
            <w:bottom w:w="15" w:type="dxa"/>
            <w:right w:w="15" w:type="dxa"/>
          </w:tblCellMar>
        </w:tblPrEx>
        <w:trPr>
          <w:trHeight w:val="15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42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目标1：2018年完成基于数字病理的新辅助化疗后胃癌转移淋巴结智能诊断模型的开发，部署到软件平台上，在北京肿瘤医院内部开始测试和验证，申请基于数字病理的新辅助化疗后胃癌转移淋巴结智能诊断模型的专利一项。 目标2：2019年完成基于数字病理的新辅助化疗后胃癌智能精准预后预测模型的开发，部署到软件平台上，在北京肿瘤医院内部开始测试和验证。  目标3： 2020年发表有关新辅助化疗后胃癌数字病理智能诊断和预后模型的文章2篇。</w:t>
            </w:r>
          </w:p>
        </w:tc>
        <w:tc>
          <w:tcPr>
            <w:tcW w:w="4203"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000000"/>
                <w:sz w:val="24"/>
              </w:rPr>
            </w:pPr>
            <w:r>
              <w:rPr>
                <w:rFonts w:ascii="宋体" w:hAnsi="宋体" w:eastAsia="宋体" w:cs="宋体"/>
                <w:color w:val="000000"/>
                <w:kern w:val="0"/>
                <w:sz w:val="24"/>
                <w:lang w:bidi="ar"/>
              </w:rPr>
              <w:t>目标1：2018年完成基于数字病理的新辅助化疗后胃癌转移淋巴结智能诊断模型的开发，部署到软件平台上，在北京肿瘤医院内部开始测试和验证，申请基于数字病理的新辅助化疗后胃癌转移淋巴结智能诊断模型的专利一项。</w:t>
            </w:r>
          </w:p>
        </w:tc>
      </w:tr>
      <w:tr>
        <w:tblPrEx>
          <w:tblLayout w:type="fixed"/>
          <w:tblCellMar>
            <w:top w:w="15" w:type="dxa"/>
            <w:left w:w="15" w:type="dxa"/>
            <w:bottom w:w="15" w:type="dxa"/>
            <w:right w:w="15" w:type="dxa"/>
          </w:tblCellMar>
        </w:tblPrEx>
        <w:trPr>
          <w:trHeight w:val="1215" w:hRule="atLeast"/>
        </w:trPr>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绩 效 指 标</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一级指标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二级指标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三级指标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指标值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二级指标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三级指标</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指标值</w:t>
            </w:r>
          </w:p>
        </w:tc>
      </w:tr>
      <w:tr>
        <w:tblPrEx>
          <w:tblLayout w:type="fixed"/>
          <w:tblCellMar>
            <w:top w:w="15" w:type="dxa"/>
            <w:left w:w="15" w:type="dxa"/>
            <w:bottom w:w="15" w:type="dxa"/>
            <w:right w:w="15" w:type="dxa"/>
          </w:tblCellMar>
        </w:tblPrEx>
        <w:trPr>
          <w:trHeight w:val="435"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产 出 指 标</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数量指标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申请专利</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1</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数量指标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申请专利</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1项</w:t>
            </w:r>
          </w:p>
        </w:tc>
      </w:tr>
      <w:tr>
        <w:tblPrEx>
          <w:tblLayout w:type="fixed"/>
          <w:tblCellMar>
            <w:top w:w="15" w:type="dxa"/>
            <w:left w:w="15" w:type="dxa"/>
            <w:bottom w:w="15" w:type="dxa"/>
            <w:right w:w="15" w:type="dxa"/>
          </w:tblCellMar>
        </w:tblPrEx>
        <w:trPr>
          <w:trHeight w:val="435"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发表论文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2</w:t>
            </w: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72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培养硕士研究生</w:t>
            </w:r>
          </w:p>
        </w:tc>
        <w:tc>
          <w:tcPr>
            <w:tcW w:w="1375"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1</w:t>
            </w: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35"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质量指标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质量指标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65"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进度指标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课题完成度</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100%</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进度指标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课题完成度</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35%</w:t>
            </w: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856" w:type="dxa"/>
            <w:shd w:val="clear" w:color="auto" w:fill="auto"/>
            <w:vAlign w:val="bottom"/>
          </w:tcPr>
          <w:p>
            <w:pPr>
              <w:rPr>
                <w:rFonts w:ascii="Arial" w:hAnsi="Arial" w:cs="Arial"/>
                <w:color w:val="000000"/>
                <w:sz w:val="24"/>
              </w:rPr>
            </w:pPr>
          </w:p>
        </w:tc>
        <w:tc>
          <w:tcPr>
            <w:tcW w:w="428" w:type="dxa"/>
            <w:shd w:val="clear" w:color="auto" w:fill="auto"/>
            <w:vAlign w:val="bottom"/>
          </w:tcPr>
          <w:p>
            <w:pPr>
              <w:rPr>
                <w:rFonts w:ascii="Arial" w:hAnsi="Arial" w:cs="Arial"/>
                <w:color w:val="000000"/>
                <w:sz w:val="24"/>
              </w:rPr>
            </w:pPr>
          </w:p>
        </w:tc>
        <w:tc>
          <w:tcPr>
            <w:tcW w:w="1375" w:type="dxa"/>
            <w:shd w:val="clear" w:color="auto" w:fill="auto"/>
            <w:vAlign w:val="bottom"/>
          </w:tcPr>
          <w:p>
            <w:pPr>
              <w:rPr>
                <w:rFonts w:ascii="Arial" w:hAnsi="Arial" w:cs="Arial"/>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成本指标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成本指标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效 果 指 标</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效益指标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效益指标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服务对象 满意度指标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服务对象 满意度指标</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指标2：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5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 xml:space="preserve"> ……</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420" w:hRule="atLeast"/>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ascii="宋体" w:hAnsi="宋体" w:eastAsia="宋体" w:cs="宋体"/>
                <w:color w:val="000000"/>
                <w:kern w:val="0"/>
                <w:sz w:val="24"/>
                <w:lang w:bidi="ar"/>
              </w:rPr>
              <w:t>……</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90F90"/>
    <w:rsid w:val="001613EB"/>
    <w:rsid w:val="00535476"/>
    <w:rsid w:val="00FC2CAA"/>
    <w:rsid w:val="186A313D"/>
    <w:rsid w:val="52D87F55"/>
    <w:rsid w:val="6ED90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Theme="minorHAnsi" w:hAnsiTheme="minorHAnsi" w:eastAsiaTheme="minorEastAsia" w:cstheme="minorBidi"/>
      <w:kern w:val="2"/>
      <w:sz w:val="18"/>
      <w:szCs w:val="18"/>
    </w:rPr>
  </w:style>
  <w:style w:type="character" w:customStyle="1" w:styleId="7">
    <w:name w:val="页脚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624</Words>
  <Characters>319</Characters>
  <Lines>2</Lines>
  <Paragraphs>1</Paragraphs>
  <ScaleCrop>false</ScaleCrop>
  <LinksUpToDate>false</LinksUpToDate>
  <CharactersWithSpaces>942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2018-01-30T02:02:00Z</dcterms:created>
  <dc:creator>niu</dc:creator>
  <cp:lastModifiedBy>Administrator</cp:lastModifiedBy>
  <dcterms:modified xsi:type="dcterms:W3CDTF">2018-02-08T09:59:42Z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