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260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080"/>
        <w:gridCol w:w="1020"/>
        <w:gridCol w:w="1020"/>
        <w:gridCol w:w="1160"/>
        <w:gridCol w:w="2880"/>
        <w:gridCol w:w="1020"/>
        <w:gridCol w:w="1020"/>
        <w:gridCol w:w="1480"/>
        <w:gridCol w:w="2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4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项目支出绩效目标申报表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4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（2018年度）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1230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bookmarkStart w:id="0" w:name="OLE_LINK4"/>
            <w:bookmarkStart w:id="1" w:name="OLE_LINK3"/>
            <w:r>
              <w:rPr>
                <w:rFonts w:ascii="Times New Roman" w:hAnsi="Times New Roman" w:cs="Times New Roman"/>
              </w:rPr>
              <w:t>AR-V7检测对去势抵抗性前列腺癌阿比特龙治疗敏感性的预测研究</w:t>
            </w:r>
            <w:bookmarkEnd w:id="0"/>
            <w:bookmarkEnd w:id="1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主管部门及代码</w:t>
            </w:r>
          </w:p>
        </w:tc>
        <w:tc>
          <w:tcPr>
            <w:tcW w:w="60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北京市</w:t>
            </w:r>
            <w:r>
              <w:rPr>
                <w:rFonts w:hint="eastAsia"/>
                <w:lang w:val="en-US" w:eastAsia="zh-CN"/>
              </w:rPr>
              <w:t>卫生和计划生育委员会</w:t>
            </w:r>
            <w:bookmarkStart w:id="6" w:name="_GoBack"/>
            <w:bookmarkEnd w:id="6"/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实施单位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北京市肿瘤防治研究所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项目属性</w:t>
            </w:r>
          </w:p>
        </w:tc>
        <w:tc>
          <w:tcPr>
            <w:tcW w:w="60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bookmarkStart w:id="2" w:name="OLE_LINK1"/>
            <w:bookmarkStart w:id="3" w:name="OLE_LINK2"/>
            <w:r>
              <w:rPr>
                <w:rFonts w:ascii="Times New Roman" w:hAnsi="Times New Roman" w:cs="Times New Roman"/>
              </w:rPr>
              <w:t>科技与自主创新类项目</w:t>
            </w:r>
            <w:bookmarkEnd w:id="2"/>
            <w:bookmarkEnd w:id="3"/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项目期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2018年度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9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项目资金 （万元）</w:t>
            </w: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中期资金总额：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4</w:t>
            </w:r>
            <w:r>
              <w:rPr>
                <w:rFonts w:hint="eastAsia"/>
              </w:rPr>
              <w:t>0</w:t>
            </w: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年度资金总额：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2</w:t>
            </w:r>
            <w: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9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t>4</w:t>
            </w:r>
            <w:r>
              <w:rPr>
                <w:rFonts w:hint="eastAsia"/>
              </w:rPr>
              <w:t>0</w:t>
            </w: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其中：财政拨款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2</w:t>
            </w:r>
            <w: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9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4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其他资金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总 体 目 标</w:t>
            </w:r>
          </w:p>
        </w:tc>
        <w:tc>
          <w:tcPr>
            <w:tcW w:w="71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中期目标（2018年—2020年）</w:t>
            </w:r>
          </w:p>
        </w:tc>
        <w:tc>
          <w:tcPr>
            <w:tcW w:w="62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年度目标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3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71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/>
              </w:rPr>
              <w:t>1.主要技术指标：包括新技术（含预防、诊断或治疗等）、新产品（含药品、医疗器械、院内制剂等）、计算机软件、新方法、技术标准（含临床路径、技术规范或操作指南等）、专利（含授权或受理）、论文、专著等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本项目预期取得如下技术结果： 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（1）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入组患者行CTCs AR-V7 检测，AR-V7检测结果分为阳性和阴性，治疗期间设定观察点并对患者随访数据进行采集分析，最终证明AR-V7阳性患者对阿比特龙治疗敏感性低、效果差，证实AR-V7可以作为选择使用阿比特龙治疗的标志物，为CRPC患者治疗选择提供新的依据；</w:t>
            </w:r>
          </w:p>
          <w:p>
            <w:pPr>
              <w:spacing w:line="360" w:lineRule="auto"/>
              <w:ind w:firstLine="525" w:firstLineChars="250"/>
              <w:jc w:val="lef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2</w:t>
            </w:r>
            <w:bookmarkStart w:id="4" w:name="OLE_LINK7"/>
            <w:bookmarkStart w:id="5" w:name="OLE_LINK6"/>
            <w:r>
              <w:rPr>
                <w:rFonts w:ascii="Times New Roman" w:hAnsi="Times New Roman" w:eastAsia="宋体" w:cs="Times New Roman"/>
                <w:bCs/>
                <w:szCs w:val="21"/>
              </w:rPr>
              <w:t>）</w:t>
            </w:r>
            <w:bookmarkEnd w:id="4"/>
            <w:bookmarkEnd w:id="5"/>
            <w:r>
              <w:rPr>
                <w:rFonts w:ascii="Times New Roman" w:hAnsi="Times New Roman" w:eastAsia="宋体" w:cs="Times New Roman"/>
                <w:bCs/>
                <w:szCs w:val="21"/>
              </w:rPr>
              <w:t>所有入组患者按计划多次行CTCs AR-V7检测，根据检测结果统计CRPC患者AR-V7阴性转化为阳性的比率并收集随访资料，证实治疗期间部分AR-V7阴性患者有可能转化为阳性最终对阿比特龙治疗产生抵抗；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（3） 预期至少发表SCI论文2-</w:t>
            </w:r>
            <w:r>
              <w:t>3</w:t>
            </w:r>
            <w:r>
              <w:rPr>
                <w:rFonts w:hint="eastAsia"/>
              </w:rPr>
              <w:t>篇，核心期刊论文2篇，参加国内外学术会议3-5人次。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2.人才队伍建设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拟通过本项目培养1人晋升博士生导师，1人次晋升副主任医师职称。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3.社会效益和经济效益及项目推广前景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</w:rPr>
              <w:t>）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本课题基于当前CRPC患者缺乏明确的治疗选择标志物，重点研究AR-V7与阿比特龙治疗敏感性的关系，探索AR-V7能否作为阿比特龙治疗选择的依据。若最终结果与预期相符，临床医生能够通过AR-V7检测对CRPC患者的治疗方案做出选择，极大推动前列腺癌的研究进展，有着广阔的临床应用前景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）阿比特龙药物价格昂贵，若能通过AR-V7检测判断是否选用阿比特龙治疗，则能为患者节省大量的治疗费用，避免不必要的医疗资源浪费，带来巨大的社会价值；</w:t>
            </w:r>
          </w:p>
        </w:tc>
        <w:tc>
          <w:tcPr>
            <w:tcW w:w="62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探索AR-V7对CRPC患者治疗方案选择的指导作用，发表1篇核心论文，撰写1-2篇SCI，参会1-2个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绩 效 指 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二级指标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三级指标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产 出 指 标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 指标1：方法和脚本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各1套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数量指标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指标1：建立方法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1套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 指标2：发表文章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SCI</w:t>
            </w:r>
            <w:r>
              <w:t xml:space="preserve"> 2</w:t>
            </w:r>
            <w:r>
              <w:rPr>
                <w:rFonts w:hint="eastAsia"/>
              </w:rPr>
              <w:t>-</w:t>
            </w:r>
            <w:r>
              <w:t>3</w:t>
            </w:r>
            <w:r>
              <w:rPr>
                <w:rFonts w:hint="eastAsia"/>
              </w:rPr>
              <w:t>篇，核心2篇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指标2：发表文章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发表1-2篇核心论文，撰写1-2篇SCI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 指标3：学术交流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参加学术会议和交流3-6人次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指标3：学术交流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参加学术会议和交流1-2人次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 指标4：人才培养</w:t>
            </w:r>
          </w:p>
        </w:tc>
        <w:tc>
          <w:tcPr>
            <w:tcW w:w="28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1晋升副主任医师职称，1人晋升博士生导师，1人晋升主治医师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指标1：分组及随访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初步验证结论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指标2：发表文章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国家级期刊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指标3：学术交流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会议论文收录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质量指标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患者分组及随访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通过随访资料得到结论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进度指标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指标1：患者分组及随访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对已检测CRPC患者展开随访1</w:t>
            </w:r>
            <w:r>
              <w:t>2</w:t>
            </w:r>
            <w:r>
              <w:rPr>
                <w:rFonts w:hint="eastAsia"/>
              </w:rPr>
              <w:t>月前得到随访初步结论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文章和交流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国家级以上文章，省级以上交流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指标2：发表文章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12月前完成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人才培养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中级、高级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指标3：学术交流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12月前完成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方法脚本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总支出不超过40万元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成本指标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指标1：建立方法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总支出不超过2</w:t>
            </w:r>
            <w:r>
              <w:t>0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文章和交流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总支出不超过40万元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指标2：发表文章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总支出不超过2</w:t>
            </w:r>
            <w:r>
              <w:t>0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人才培养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总支出不超过40万元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指标3：学术交流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总支出不超过2</w:t>
            </w:r>
            <w:r>
              <w:t>0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 果 指 标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AR-V</w:t>
            </w:r>
            <w:r>
              <w:t>7</w:t>
            </w:r>
            <w:r>
              <w:rPr>
                <w:rFonts w:hint="eastAsia"/>
              </w:rPr>
              <w:t>检测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CRPC治疗方案选择的标志物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效益指标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AR-V</w:t>
            </w:r>
            <w:r>
              <w:t>7</w:t>
            </w:r>
            <w:r>
              <w:rPr>
                <w:rFonts w:hint="eastAsia"/>
              </w:rPr>
              <w:t>检测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AR-V7患者展开随访，得到初步结论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36A6"/>
    <w:rsid w:val="00032049"/>
    <w:rsid w:val="001B5CAC"/>
    <w:rsid w:val="00346D35"/>
    <w:rsid w:val="00414A40"/>
    <w:rsid w:val="00416557"/>
    <w:rsid w:val="0047208C"/>
    <w:rsid w:val="0049459C"/>
    <w:rsid w:val="00496B10"/>
    <w:rsid w:val="004F7114"/>
    <w:rsid w:val="00694B27"/>
    <w:rsid w:val="008905BD"/>
    <w:rsid w:val="00937A55"/>
    <w:rsid w:val="00985B45"/>
    <w:rsid w:val="00A51327"/>
    <w:rsid w:val="00A87CED"/>
    <w:rsid w:val="00B236A6"/>
    <w:rsid w:val="00C0551B"/>
    <w:rsid w:val="00C06592"/>
    <w:rsid w:val="00CA7A92"/>
    <w:rsid w:val="00D21FFD"/>
    <w:rsid w:val="00DB78D4"/>
    <w:rsid w:val="00DE2880"/>
    <w:rsid w:val="00E20ED3"/>
    <w:rsid w:val="00E74457"/>
    <w:rsid w:val="00EC2D53"/>
    <w:rsid w:val="00EF0CB1"/>
    <w:rsid w:val="00EF4170"/>
    <w:rsid w:val="00F0610C"/>
    <w:rsid w:val="00F20F75"/>
    <w:rsid w:val="00F66952"/>
    <w:rsid w:val="12A9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347DEA-8A89-4882-A795-C5E35363A2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245</Words>
  <Characters>1403</Characters>
  <Lines>11</Lines>
  <Paragraphs>3</Paragraphs>
  <TotalTime>0</TotalTime>
  <ScaleCrop>false</ScaleCrop>
  <LinksUpToDate>false</LinksUpToDate>
  <CharactersWithSpaces>1645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2018-01-29T08:50:00Z</dcterms:created>
  <dc:creator>BJCH</dc:creator>
  <cp:lastModifiedBy>Administrator</cp:lastModifiedBy>
  <dcterms:modified xsi:type="dcterms:W3CDTF">2018-02-07T08:47:52Z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