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260" w:type="dxa"/>
        <w:tblInd w:w="98" w:type="dxa"/>
        <w:tblLayout w:type="fixed"/>
        <w:tblCellMar>
          <w:top w:w="0" w:type="dxa"/>
          <w:left w:w="108" w:type="dxa"/>
          <w:bottom w:w="0" w:type="dxa"/>
          <w:right w:w="108" w:type="dxa"/>
        </w:tblCellMar>
      </w:tblPr>
      <w:tblGrid>
        <w:gridCol w:w="880"/>
        <w:gridCol w:w="1080"/>
        <w:gridCol w:w="1020"/>
        <w:gridCol w:w="1020"/>
        <w:gridCol w:w="1160"/>
        <w:gridCol w:w="2880"/>
        <w:gridCol w:w="1020"/>
        <w:gridCol w:w="1020"/>
        <w:gridCol w:w="1480"/>
        <w:gridCol w:w="2700"/>
      </w:tblGrid>
      <w:tr>
        <w:tblPrEx>
          <w:tblLayout w:type="fixed"/>
          <w:tblCellMar>
            <w:top w:w="0" w:type="dxa"/>
            <w:left w:w="108" w:type="dxa"/>
            <w:bottom w:w="0" w:type="dxa"/>
            <w:right w:w="108" w:type="dxa"/>
          </w:tblCellMar>
        </w:tblPrEx>
        <w:trPr>
          <w:trHeight w:val="653" w:hRule="atLeast"/>
        </w:trPr>
        <w:tc>
          <w:tcPr>
            <w:tcW w:w="14260" w:type="dxa"/>
            <w:gridSpan w:val="10"/>
            <w:tcBorders>
              <w:top w:val="nil"/>
              <w:left w:val="nil"/>
              <w:bottom w:val="nil"/>
              <w:right w:val="nil"/>
            </w:tcBorders>
            <w:shd w:val="clear" w:color="auto" w:fill="auto"/>
            <w:vAlign w:val="center"/>
          </w:tcPr>
          <w:p>
            <w:pPr>
              <w:jc w:val="center"/>
            </w:pPr>
            <w:r>
              <w:rPr>
                <w:rFonts w:hint="eastAsia"/>
              </w:rPr>
              <w:t>项目支出绩效目标申报表</w:t>
            </w:r>
          </w:p>
        </w:tc>
      </w:tr>
      <w:tr>
        <w:tblPrEx>
          <w:tblLayout w:type="fixed"/>
          <w:tblCellMar>
            <w:top w:w="0" w:type="dxa"/>
            <w:left w:w="108" w:type="dxa"/>
            <w:bottom w:w="0" w:type="dxa"/>
            <w:right w:w="108" w:type="dxa"/>
          </w:tblCellMar>
        </w:tblPrEx>
        <w:trPr>
          <w:trHeight w:val="473" w:hRule="atLeast"/>
        </w:trPr>
        <w:tc>
          <w:tcPr>
            <w:tcW w:w="14260" w:type="dxa"/>
            <w:gridSpan w:val="10"/>
            <w:tcBorders>
              <w:top w:val="nil"/>
              <w:left w:val="nil"/>
              <w:bottom w:val="nil"/>
              <w:right w:val="nil"/>
            </w:tcBorders>
            <w:shd w:val="clear" w:color="auto" w:fill="auto"/>
            <w:vAlign w:val="center"/>
          </w:tcPr>
          <w:p>
            <w:pPr>
              <w:jc w:val="center"/>
            </w:pPr>
            <w:r>
              <w:rPr>
                <w:rFonts w:hint="eastAsia"/>
              </w:rPr>
              <w:t>（2018年度）</w:t>
            </w:r>
          </w:p>
        </w:tc>
      </w:tr>
      <w:tr>
        <w:tblPrEx>
          <w:tblLayout w:type="fixed"/>
          <w:tblCellMar>
            <w:top w:w="0" w:type="dxa"/>
            <w:left w:w="108" w:type="dxa"/>
            <w:bottom w:w="0" w:type="dxa"/>
            <w:right w:w="108" w:type="dxa"/>
          </w:tblCellMar>
        </w:tblPrEx>
        <w:trPr>
          <w:trHeight w:val="458" w:hRule="atLeast"/>
        </w:trPr>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项目名称</w:t>
            </w:r>
          </w:p>
        </w:tc>
        <w:tc>
          <w:tcPr>
            <w:tcW w:w="12300" w:type="dxa"/>
            <w:gridSpan w:val="8"/>
            <w:tcBorders>
              <w:top w:val="single" w:color="000000" w:sz="4" w:space="0"/>
              <w:left w:val="nil"/>
              <w:bottom w:val="single" w:color="000000" w:sz="4" w:space="0"/>
              <w:right w:val="single" w:color="000000" w:sz="4" w:space="0"/>
            </w:tcBorders>
            <w:shd w:val="clear" w:color="auto" w:fill="auto"/>
            <w:vAlign w:val="center"/>
          </w:tcPr>
          <w:p>
            <w:r>
              <w:rPr>
                <w:rFonts w:hint="eastAsia"/>
              </w:rPr>
              <w:t>基于患者实际体位修正滑环加速器兆伏锥束CT成像剂量</w:t>
            </w:r>
          </w:p>
        </w:tc>
      </w:tr>
      <w:tr>
        <w:tblPrEx>
          <w:tblLayout w:type="fixed"/>
          <w:tblCellMar>
            <w:top w:w="0" w:type="dxa"/>
            <w:left w:w="108" w:type="dxa"/>
            <w:bottom w:w="0" w:type="dxa"/>
            <w:right w:w="108" w:type="dxa"/>
          </w:tblCellMar>
        </w:tblPrEx>
        <w:trPr>
          <w:trHeight w:val="458" w:hRule="atLeast"/>
        </w:trPr>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主管部门及代码</w:t>
            </w:r>
          </w:p>
        </w:tc>
        <w:tc>
          <w:tcPr>
            <w:tcW w:w="6080" w:type="dxa"/>
            <w:gridSpan w:val="4"/>
            <w:tcBorders>
              <w:top w:val="single" w:color="000000" w:sz="4" w:space="0"/>
              <w:left w:val="nil"/>
              <w:bottom w:val="single" w:color="000000" w:sz="4" w:space="0"/>
              <w:right w:val="single" w:color="000000" w:sz="4" w:space="0"/>
            </w:tcBorders>
            <w:shd w:val="clear" w:color="auto" w:fill="auto"/>
            <w:vAlign w:val="center"/>
          </w:tcPr>
          <w:p>
            <w:r>
              <w:rPr>
                <w:rFonts w:hint="eastAsia"/>
              </w:rPr>
              <w:t>北京市</w:t>
            </w:r>
            <w:r>
              <w:rPr>
                <w:rFonts w:hint="eastAsia"/>
                <w:lang w:val="en-US" w:eastAsia="zh-CN"/>
              </w:rPr>
              <w:t>卫生和计划生育委员会</w:t>
            </w:r>
            <w:bookmarkStart w:id="0" w:name="_GoBack"/>
            <w:bookmarkEnd w:id="0"/>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实施单位</w:t>
            </w:r>
          </w:p>
        </w:tc>
        <w:tc>
          <w:tcPr>
            <w:tcW w:w="4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北京市肿瘤防治研究所</w:t>
            </w:r>
          </w:p>
        </w:tc>
      </w:tr>
      <w:tr>
        <w:tblPrEx>
          <w:tblLayout w:type="fixed"/>
          <w:tblCellMar>
            <w:top w:w="0" w:type="dxa"/>
            <w:left w:w="108" w:type="dxa"/>
            <w:bottom w:w="0" w:type="dxa"/>
            <w:right w:w="108" w:type="dxa"/>
          </w:tblCellMar>
        </w:tblPrEx>
        <w:trPr>
          <w:trHeight w:val="458" w:hRule="atLeast"/>
        </w:trPr>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项目属性</w:t>
            </w:r>
          </w:p>
        </w:tc>
        <w:tc>
          <w:tcPr>
            <w:tcW w:w="6080" w:type="dxa"/>
            <w:gridSpan w:val="4"/>
            <w:tcBorders>
              <w:top w:val="single" w:color="000000" w:sz="4" w:space="0"/>
              <w:left w:val="nil"/>
              <w:bottom w:val="single" w:color="000000" w:sz="4" w:space="0"/>
              <w:right w:val="single" w:color="000000" w:sz="4" w:space="0"/>
            </w:tcBorders>
            <w:shd w:val="clear" w:color="auto" w:fill="auto"/>
            <w:vAlign w:val="center"/>
          </w:tcPr>
          <w:p>
            <w:r>
              <w:rPr>
                <w:rFonts w:hint="eastAsia"/>
              </w:rPr>
              <w:t>新增</w:t>
            </w: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项目期</w:t>
            </w:r>
          </w:p>
        </w:tc>
        <w:tc>
          <w:tcPr>
            <w:tcW w:w="4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2018年度</w:t>
            </w:r>
          </w:p>
        </w:tc>
      </w:tr>
      <w:tr>
        <w:tblPrEx>
          <w:tblLayout w:type="fixed"/>
          <w:tblCellMar>
            <w:top w:w="0" w:type="dxa"/>
            <w:left w:w="108" w:type="dxa"/>
            <w:bottom w:w="0" w:type="dxa"/>
            <w:right w:w="108" w:type="dxa"/>
          </w:tblCellMar>
        </w:tblPrEx>
        <w:trPr>
          <w:trHeight w:val="458" w:hRule="atLeast"/>
        </w:trPr>
        <w:tc>
          <w:tcPr>
            <w:tcW w:w="19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项目资金 （万元）</w:t>
            </w: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中期资金总额：</w:t>
            </w:r>
          </w:p>
        </w:tc>
        <w:tc>
          <w:tcPr>
            <w:tcW w:w="4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20</w:t>
            </w: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年度资金总额：</w:t>
            </w:r>
          </w:p>
        </w:tc>
        <w:tc>
          <w:tcPr>
            <w:tcW w:w="4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9.174</w:t>
            </w:r>
          </w:p>
        </w:tc>
      </w:tr>
      <w:tr>
        <w:tblPrEx>
          <w:tblLayout w:type="fixed"/>
          <w:tblCellMar>
            <w:top w:w="0" w:type="dxa"/>
            <w:left w:w="108" w:type="dxa"/>
            <w:bottom w:w="0" w:type="dxa"/>
            <w:right w:w="108" w:type="dxa"/>
          </w:tblCellMar>
        </w:tblPrEx>
        <w:trPr>
          <w:trHeight w:val="458" w:hRule="atLeast"/>
        </w:trPr>
        <w:tc>
          <w:tcPr>
            <w:tcW w:w="1960" w:type="dxa"/>
            <w:gridSpan w:val="2"/>
            <w:vMerge w:val="continue"/>
            <w:tcBorders>
              <w:top w:val="single" w:color="000000" w:sz="4" w:space="0"/>
              <w:left w:val="single" w:color="000000" w:sz="4" w:space="0"/>
              <w:bottom w:val="single" w:color="000000" w:sz="4" w:space="0"/>
              <w:right w:val="single" w:color="000000" w:sz="4" w:space="0"/>
            </w:tcBorders>
            <w:vAlign w:val="center"/>
          </w:tcP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其中：财政拨款</w:t>
            </w:r>
          </w:p>
        </w:tc>
        <w:tc>
          <w:tcPr>
            <w:tcW w:w="4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20</w:t>
            </w: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其中：财政拨款</w:t>
            </w:r>
          </w:p>
        </w:tc>
        <w:tc>
          <w:tcPr>
            <w:tcW w:w="4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9.174</w:t>
            </w:r>
          </w:p>
        </w:tc>
      </w:tr>
      <w:tr>
        <w:tblPrEx>
          <w:tblLayout w:type="fixed"/>
          <w:tblCellMar>
            <w:top w:w="0" w:type="dxa"/>
            <w:left w:w="108" w:type="dxa"/>
            <w:bottom w:w="0" w:type="dxa"/>
            <w:right w:w="108" w:type="dxa"/>
          </w:tblCellMar>
        </w:tblPrEx>
        <w:trPr>
          <w:trHeight w:val="458" w:hRule="atLeast"/>
        </w:trPr>
        <w:tc>
          <w:tcPr>
            <w:tcW w:w="1960" w:type="dxa"/>
            <w:gridSpan w:val="2"/>
            <w:vMerge w:val="continue"/>
            <w:tcBorders>
              <w:top w:val="single" w:color="000000" w:sz="4" w:space="0"/>
              <w:left w:val="single" w:color="000000" w:sz="4" w:space="0"/>
              <w:bottom w:val="single" w:color="000000" w:sz="4" w:space="0"/>
              <w:right w:val="single" w:color="000000" w:sz="4" w:space="0"/>
            </w:tcBorders>
            <w:vAlign w:val="center"/>
          </w:tcP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其他资金</w:t>
            </w:r>
          </w:p>
        </w:tc>
        <w:tc>
          <w:tcPr>
            <w:tcW w:w="4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0</w:t>
            </w:r>
          </w:p>
        </w:tc>
        <w:tc>
          <w:tcPr>
            <w:tcW w:w="204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其他资金</w:t>
            </w:r>
          </w:p>
        </w:tc>
        <w:tc>
          <w:tcPr>
            <w:tcW w:w="4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0</w:t>
            </w:r>
          </w:p>
        </w:tc>
      </w:tr>
      <w:tr>
        <w:tblPrEx>
          <w:tblLayout w:type="fixed"/>
          <w:tblCellMar>
            <w:top w:w="0" w:type="dxa"/>
            <w:left w:w="108" w:type="dxa"/>
            <w:bottom w:w="0" w:type="dxa"/>
            <w:right w:w="108" w:type="dxa"/>
          </w:tblCellMar>
        </w:tblPrEx>
        <w:trPr>
          <w:trHeight w:val="548" w:hRule="atLeast"/>
        </w:trPr>
        <w:tc>
          <w:tcPr>
            <w:tcW w:w="88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总 体 目 标</w:t>
            </w:r>
          </w:p>
        </w:tc>
        <w:tc>
          <w:tcPr>
            <w:tcW w:w="7160" w:type="dxa"/>
            <w:gridSpan w:val="5"/>
            <w:tcBorders>
              <w:top w:val="single" w:color="000000" w:sz="4" w:space="0"/>
              <w:left w:val="nil"/>
              <w:bottom w:val="single" w:color="000000" w:sz="4" w:space="0"/>
              <w:right w:val="single" w:color="000000" w:sz="4" w:space="0"/>
            </w:tcBorders>
            <w:shd w:val="clear" w:color="auto" w:fill="auto"/>
            <w:vAlign w:val="center"/>
          </w:tcPr>
          <w:p>
            <w:r>
              <w:rPr>
                <w:rFonts w:hint="eastAsia"/>
              </w:rPr>
              <w:t>中期目标（2018年—2020年）</w:t>
            </w:r>
          </w:p>
        </w:tc>
        <w:tc>
          <w:tcPr>
            <w:tcW w:w="6220" w:type="dxa"/>
            <w:gridSpan w:val="4"/>
            <w:tcBorders>
              <w:top w:val="single" w:color="000000" w:sz="4" w:space="0"/>
              <w:left w:val="nil"/>
              <w:bottom w:val="single" w:color="000000" w:sz="4" w:space="0"/>
              <w:right w:val="single" w:color="000000" w:sz="4" w:space="0"/>
            </w:tcBorders>
            <w:shd w:val="clear" w:color="auto" w:fill="auto"/>
            <w:vAlign w:val="center"/>
          </w:tcPr>
          <w:p>
            <w:r>
              <w:rPr>
                <w:rFonts w:hint="eastAsia"/>
              </w:rPr>
              <w:t>年度目标</w:t>
            </w:r>
          </w:p>
        </w:tc>
      </w:tr>
      <w:tr>
        <w:tblPrEx>
          <w:tblLayout w:type="fixed"/>
          <w:tblCellMar>
            <w:top w:w="0" w:type="dxa"/>
            <w:left w:w="108" w:type="dxa"/>
            <w:bottom w:w="0" w:type="dxa"/>
            <w:right w:w="108" w:type="dxa"/>
          </w:tblCellMar>
        </w:tblPrEx>
        <w:trPr>
          <w:trHeight w:val="320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7160" w:type="dxa"/>
            <w:gridSpan w:val="5"/>
            <w:tcBorders>
              <w:top w:val="single" w:color="000000" w:sz="4" w:space="0"/>
              <w:left w:val="nil"/>
              <w:bottom w:val="single" w:color="000000" w:sz="4" w:space="0"/>
              <w:right w:val="single" w:color="000000" w:sz="4" w:space="0"/>
            </w:tcBorders>
            <w:shd w:val="clear" w:color="auto" w:fill="auto"/>
            <w:vAlign w:val="center"/>
          </w:tcPr>
          <w:p>
            <w:r>
              <w:rPr>
                <w:rFonts w:hint="eastAsia"/>
              </w:rPr>
              <w:t>1.主要技术指标：包括新技术（含预防、诊断或治疗等）、新产品（含药品、医疗器械、院内制剂等）、计算机软件、新方法、技术标准（含临床路径、技术规范或操作指南等）、专利（含授权或受理）、论文、专著等。</w:t>
            </w:r>
            <w:r>
              <w:rPr>
                <w:rFonts w:hint="eastAsia"/>
              </w:rPr>
              <w:br w:type="textWrapping"/>
            </w:r>
            <w:r>
              <w:rPr>
                <w:rFonts w:hint="eastAsia"/>
              </w:rPr>
              <w:t xml:space="preserve">本项目预期取得如下技术结果： </w:t>
            </w:r>
            <w:r>
              <w:rPr>
                <w:rFonts w:hint="eastAsia"/>
              </w:rPr>
              <w:br w:type="textWrapping"/>
            </w:r>
            <w:r>
              <w:rPr>
                <w:rFonts w:hint="eastAsia"/>
              </w:rPr>
              <w:t xml:space="preserve">（1）建立并验证一套修正因坐标系偏差导致的成像、治疗剂量叠加错误的方法，使得基于Halcyon滑环加速器的治疗同源锥束CT剂量整合新技术更加准确。 </w:t>
            </w:r>
            <w:r>
              <w:rPr>
                <w:rFonts w:hint="eastAsia"/>
              </w:rPr>
              <w:br w:type="textWrapping"/>
            </w:r>
            <w:r>
              <w:rPr>
                <w:rFonts w:hint="eastAsia"/>
              </w:rPr>
              <w:t xml:space="preserve">（2）建立一套API脚本软件程序，实现该修正过程的自动化。 </w:t>
            </w:r>
            <w:r>
              <w:rPr>
                <w:rFonts w:hint="eastAsia"/>
              </w:rPr>
              <w:br w:type="textWrapping"/>
            </w:r>
            <w:r>
              <w:rPr>
                <w:rFonts w:hint="eastAsia"/>
              </w:rPr>
              <w:t>（3） 预期至少发表SCI论文1-2篇，核心期刊论文2-4篇，参加国内外学术会议3-5人次。</w:t>
            </w:r>
            <w:r>
              <w:rPr>
                <w:rFonts w:hint="eastAsia"/>
              </w:rPr>
              <w:br w:type="textWrapping"/>
            </w:r>
            <w:r>
              <w:rPr>
                <w:rFonts w:hint="eastAsia"/>
              </w:rPr>
              <w:t>2.人才队伍建设</w:t>
            </w:r>
            <w:r>
              <w:rPr>
                <w:rFonts w:hint="eastAsia"/>
              </w:rPr>
              <w:br w:type="textWrapping"/>
            </w:r>
            <w:r>
              <w:rPr>
                <w:rFonts w:hint="eastAsia"/>
              </w:rPr>
              <w:t>拟通过本项目培养1-2人次晋升高级职称，1-2人晋升中级职称，并培养或联合培养1名博士后、1名博士生和2-4名硕士研究生。</w:t>
            </w:r>
            <w:r>
              <w:rPr>
                <w:rFonts w:hint="eastAsia"/>
              </w:rPr>
              <w:br w:type="textWrapping"/>
            </w:r>
            <w:r>
              <w:rPr>
                <w:rFonts w:hint="eastAsia"/>
              </w:rPr>
              <w:t>3.社会效益和经济效益及项目推广前景</w:t>
            </w:r>
            <w:r>
              <w:rPr>
                <w:rFonts w:hint="eastAsia"/>
              </w:rPr>
              <w:br w:type="textWrapping"/>
            </w:r>
            <w:r>
              <w:rPr>
                <w:rFonts w:hint="eastAsia"/>
              </w:rPr>
              <w:t>本项目的预期结果可以使得接受影像引导放疗的患者得到更精确的辐射剂量，从而更好的控制肿瘤和保护正常组织、器官。本项目不增加医院和患者任何经济成本，方法和API脚本自动修正程序均可直接推广至使用Halcyon系统的其他任何医院。</w:t>
            </w:r>
            <w:r>
              <w:rPr>
                <w:rFonts w:hint="eastAsia"/>
              </w:rPr>
              <w:br w:type="textWrapping"/>
            </w:r>
            <w:r>
              <w:rPr>
                <w:rFonts w:hint="eastAsia"/>
              </w:rPr>
              <w:t>1.主要技术指标：包括新技术（含预防、诊断或治疗等）、新产品（含药品、医疗器械、院内制剂等）、计算机软件、新方法、技术标准（含临床路径、技术规范或操作指南等）、专利（含授权或受理）、论文、专著等。</w:t>
            </w:r>
            <w:r>
              <w:rPr>
                <w:rFonts w:hint="eastAsia"/>
              </w:rPr>
              <w:br w:type="textWrapping"/>
            </w:r>
            <w:r>
              <w:rPr>
                <w:rFonts w:hint="eastAsia"/>
              </w:rPr>
              <w:t xml:space="preserve">本项目预期取得如下技术结果： </w:t>
            </w:r>
            <w:r>
              <w:rPr>
                <w:rFonts w:hint="eastAsia"/>
              </w:rPr>
              <w:br w:type="textWrapping"/>
            </w:r>
            <w:r>
              <w:rPr>
                <w:rFonts w:hint="eastAsia"/>
              </w:rPr>
              <w:t xml:space="preserve">（1）建立并验证一套修正因坐标系偏差导致的成像、治疗剂量叠加错误的方法，使得基于Halcyon滑环加速器的治疗同源锥束CT剂量整合新技术更加准确。 </w:t>
            </w:r>
            <w:r>
              <w:rPr>
                <w:rFonts w:hint="eastAsia"/>
              </w:rPr>
              <w:br w:type="textWrapping"/>
            </w:r>
            <w:r>
              <w:rPr>
                <w:rFonts w:hint="eastAsia"/>
              </w:rPr>
              <w:t xml:space="preserve">（2）建立一套API脚本软件程序，实现该修正过程的自动化。 </w:t>
            </w:r>
            <w:r>
              <w:rPr>
                <w:rFonts w:hint="eastAsia"/>
              </w:rPr>
              <w:br w:type="textWrapping"/>
            </w:r>
            <w:r>
              <w:rPr>
                <w:rFonts w:hint="eastAsia"/>
              </w:rPr>
              <w:t>（3） 预期至少发表SCI论文1-2篇，核心期刊论文2-4篇，参加国内外学术会议3-5人次。</w:t>
            </w:r>
            <w:r>
              <w:rPr>
                <w:rFonts w:hint="eastAsia"/>
              </w:rPr>
              <w:br w:type="textWrapping"/>
            </w:r>
            <w:r>
              <w:rPr>
                <w:rFonts w:hint="eastAsia"/>
              </w:rPr>
              <w:t>2.人才队伍建设</w:t>
            </w:r>
            <w:r>
              <w:rPr>
                <w:rFonts w:hint="eastAsia"/>
              </w:rPr>
              <w:br w:type="textWrapping"/>
            </w:r>
            <w:r>
              <w:rPr>
                <w:rFonts w:hint="eastAsia"/>
              </w:rPr>
              <w:t>拟通过本项目培养1-2人次晋升高级职称，1-2人晋升中级职称，并培养或联合培养1名博士后、1名博士生和2-4名硕士研究生。</w:t>
            </w:r>
            <w:r>
              <w:rPr>
                <w:rFonts w:hint="eastAsia"/>
              </w:rPr>
              <w:br w:type="textWrapping"/>
            </w:r>
            <w:r>
              <w:rPr>
                <w:rFonts w:hint="eastAsia"/>
              </w:rPr>
              <w:t>3.社会效益和经济效益及项目推广前景</w:t>
            </w:r>
            <w:r>
              <w:rPr>
                <w:rFonts w:hint="eastAsia"/>
              </w:rPr>
              <w:br w:type="textWrapping"/>
            </w:r>
            <w:r>
              <w:rPr>
                <w:rFonts w:hint="eastAsia"/>
              </w:rPr>
              <w:t>本项目的预期结果可以使得接受影像引导放疗的患者得到更精确的辐射剂量，从而更好的控制肿瘤和保护正常组织、器官。本项目不增加医院和患者任何经济成本，方法和API脚本自动修正程序均可直接推广至使用Halcyon系统的其他任何医院。</w:t>
            </w:r>
          </w:p>
        </w:tc>
        <w:tc>
          <w:tcPr>
            <w:tcW w:w="6220" w:type="dxa"/>
            <w:gridSpan w:val="4"/>
            <w:tcBorders>
              <w:top w:val="single" w:color="000000" w:sz="4" w:space="0"/>
              <w:left w:val="nil"/>
              <w:bottom w:val="single" w:color="000000" w:sz="4" w:space="0"/>
              <w:right w:val="single" w:color="000000" w:sz="4" w:space="0"/>
            </w:tcBorders>
            <w:shd w:val="clear" w:color="auto" w:fill="auto"/>
            <w:vAlign w:val="center"/>
          </w:tcPr>
          <w:p>
            <w:r>
              <w:rPr>
                <w:rFonts w:hint="eastAsia"/>
              </w:rPr>
              <w:t>建立一套方法，发表1-2篇核心论文，撰写1-2篇SCI，参会1-2个</w:t>
            </w:r>
          </w:p>
        </w:tc>
      </w:tr>
      <w:tr>
        <w:tblPrEx>
          <w:tblLayout w:type="fixed"/>
          <w:tblCellMar>
            <w:top w:w="0" w:type="dxa"/>
            <w:left w:w="108" w:type="dxa"/>
            <w:bottom w:w="0" w:type="dxa"/>
            <w:right w:w="108" w:type="dxa"/>
          </w:tblCellMar>
        </w:tblPrEx>
        <w:trPr>
          <w:trHeight w:val="443" w:hRule="atLeast"/>
        </w:trPr>
        <w:tc>
          <w:tcPr>
            <w:tcW w:w="88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绩 效 指 标</w:t>
            </w:r>
          </w:p>
        </w:tc>
        <w:tc>
          <w:tcPr>
            <w:tcW w:w="1080" w:type="dxa"/>
            <w:tcBorders>
              <w:top w:val="nil"/>
              <w:left w:val="nil"/>
              <w:bottom w:val="single" w:color="000000" w:sz="4" w:space="0"/>
              <w:right w:val="single" w:color="000000" w:sz="4" w:space="0"/>
            </w:tcBorders>
            <w:shd w:val="clear" w:color="auto" w:fill="auto"/>
            <w:vAlign w:val="center"/>
          </w:tcPr>
          <w:p>
            <w:r>
              <w:rPr>
                <w:rFonts w:hint="eastAsia"/>
              </w:rPr>
              <w:t>一级指标</w:t>
            </w:r>
          </w:p>
        </w:tc>
        <w:tc>
          <w:tcPr>
            <w:tcW w:w="1020" w:type="dxa"/>
            <w:tcBorders>
              <w:top w:val="nil"/>
              <w:left w:val="nil"/>
              <w:bottom w:val="single" w:color="000000" w:sz="4" w:space="0"/>
              <w:right w:val="single" w:color="000000" w:sz="4" w:space="0"/>
            </w:tcBorders>
            <w:shd w:val="clear" w:color="auto" w:fill="auto"/>
            <w:vAlign w:val="center"/>
          </w:tcPr>
          <w:p>
            <w:r>
              <w:rPr>
                <w:rFonts w:hint="eastAsia"/>
              </w:rPr>
              <w:t>二级指标</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三级指标</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指标值</w:t>
            </w:r>
          </w:p>
        </w:tc>
        <w:tc>
          <w:tcPr>
            <w:tcW w:w="1020" w:type="dxa"/>
            <w:tcBorders>
              <w:top w:val="nil"/>
              <w:left w:val="nil"/>
              <w:bottom w:val="single" w:color="000000" w:sz="4" w:space="0"/>
              <w:right w:val="single" w:color="000000" w:sz="4" w:space="0"/>
            </w:tcBorders>
            <w:shd w:val="clear" w:color="auto" w:fill="auto"/>
            <w:vAlign w:val="center"/>
          </w:tcPr>
          <w:p>
            <w:r>
              <w:rPr>
                <w:rFonts w:hint="eastAsia"/>
              </w:rPr>
              <w:t>二级指标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三级指标</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指标值</w:t>
            </w:r>
          </w:p>
        </w:tc>
      </w:tr>
      <w:tr>
        <w:tblPrEx>
          <w:tblLayout w:type="fixed"/>
          <w:tblCellMar>
            <w:top w:w="0" w:type="dxa"/>
            <w:left w:w="108" w:type="dxa"/>
            <w:bottom w:w="0" w:type="dxa"/>
            <w:right w:w="108" w:type="dxa"/>
          </w:tblCellMar>
        </w:tblPrEx>
        <w:trPr>
          <w:trHeight w:val="44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产 出 指 标</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数量指标</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xml:space="preserve"> 指标1：方法和脚本</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各1套</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数量指标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指标1：建立方法</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1套</w:t>
            </w:r>
          </w:p>
        </w:tc>
      </w:tr>
      <w:tr>
        <w:tblPrEx>
          <w:tblLayout w:type="fixed"/>
          <w:tblCellMar>
            <w:top w:w="0" w:type="dxa"/>
            <w:left w:w="108" w:type="dxa"/>
            <w:bottom w:w="0" w:type="dxa"/>
            <w:right w:w="108" w:type="dxa"/>
          </w:tblCellMar>
        </w:tblPrEx>
        <w:trPr>
          <w:trHeight w:val="44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xml:space="preserve"> 指标2：发表文章</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SCI1-2篇，核心2-4篇</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指标2：发表文章</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发表1-2篇核心论文，撰写1-2篇SCI</w:t>
            </w:r>
          </w:p>
        </w:tc>
      </w:tr>
      <w:tr>
        <w:tblPrEx>
          <w:tblLayout w:type="fixed"/>
          <w:tblCellMar>
            <w:top w:w="0" w:type="dxa"/>
            <w:left w:w="108" w:type="dxa"/>
            <w:bottom w:w="0" w:type="dxa"/>
            <w:right w:w="108" w:type="dxa"/>
          </w:tblCellMar>
        </w:tblPrEx>
        <w:trPr>
          <w:trHeight w:val="44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xml:space="preserve"> 指标3：学术交流</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参加学术会议和交流3-6人次</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指标3：学术交流</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参加学术会议和交流1-2人次</w:t>
            </w:r>
          </w:p>
        </w:tc>
      </w:tr>
      <w:tr>
        <w:tblPrEx>
          <w:tblLayout w:type="fixed"/>
          <w:tblCellMar>
            <w:top w:w="0" w:type="dxa"/>
            <w:left w:w="108" w:type="dxa"/>
            <w:bottom w:w="0" w:type="dxa"/>
            <w:right w:w="108" w:type="dxa"/>
          </w:tblCellMar>
        </w:tblPrEx>
        <w:trPr>
          <w:trHeight w:val="44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 xml:space="preserve"> 指标4：人才培养</w:t>
            </w:r>
          </w:p>
        </w:tc>
        <w:tc>
          <w:tcPr>
            <w:tcW w:w="2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1-2人次晋升高级职称，1-2人晋升中级职称，并培养或联合培养1名博士后、1名博士生和2-4名硕士研究生</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质量指标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指标1：建立方法</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验证可用</w:t>
            </w:r>
          </w:p>
        </w:tc>
      </w:tr>
      <w:tr>
        <w:tblPrEx>
          <w:tblLayout w:type="fixed"/>
          <w:tblCellMar>
            <w:top w:w="0" w:type="dxa"/>
            <w:left w:w="108" w:type="dxa"/>
            <w:bottom w:w="0" w:type="dxa"/>
            <w:right w:w="108" w:type="dxa"/>
          </w:tblCellMar>
        </w:tblPrEx>
        <w:trPr>
          <w:trHeight w:val="473"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vMerge w:val="continue"/>
            <w:tcBorders>
              <w:top w:val="single" w:color="000000" w:sz="4" w:space="0"/>
              <w:left w:val="single" w:color="000000" w:sz="4" w:space="0"/>
              <w:bottom w:val="single" w:color="000000" w:sz="4" w:space="0"/>
              <w:right w:val="single" w:color="000000" w:sz="4" w:space="0"/>
            </w:tcBorders>
            <w:vAlign w:val="center"/>
          </w:tcPr>
          <w:p/>
        </w:tc>
        <w:tc>
          <w:tcPr>
            <w:tcW w:w="2880" w:type="dxa"/>
            <w:vMerge w:val="continue"/>
            <w:tcBorders>
              <w:top w:val="single" w:color="000000" w:sz="4" w:space="0"/>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指标2：发表文章</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国家级期刊</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vMerge w:val="continue"/>
            <w:tcBorders>
              <w:top w:val="single" w:color="000000" w:sz="4" w:space="0"/>
              <w:left w:val="single" w:color="000000" w:sz="4" w:space="0"/>
              <w:bottom w:val="single" w:color="000000" w:sz="4" w:space="0"/>
              <w:right w:val="single" w:color="000000" w:sz="4" w:space="0"/>
            </w:tcBorders>
            <w:vAlign w:val="center"/>
          </w:tcPr>
          <w:p/>
        </w:tc>
        <w:tc>
          <w:tcPr>
            <w:tcW w:w="2880" w:type="dxa"/>
            <w:vMerge w:val="continue"/>
            <w:tcBorders>
              <w:top w:val="single" w:color="000000" w:sz="4" w:space="0"/>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指标3：学术交流</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会议论文收录</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质量指标</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方法脚本</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可用</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进度指标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指标1：建立方法</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12月前完成</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文章和交流</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国家级以上文章，省级以上交流</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指标2：发表文章</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12月前完成</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人才培养</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研究生、中级、高级</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指标3：学术交流</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12月前完成</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成本指标</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方法脚本</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总支出不超过20万元</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成本指标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指标1：建立方法</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总支出不超过9.174万元</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文章和交流</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总支出不超过20万元</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指标2：发表文章</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总支出不超过9.174万元</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人才培养</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总支出不超过20万元</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指标3：学术交流</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总支出不超过9.174万元</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tcBorders>
              <w:top w:val="nil"/>
              <w:left w:val="nil"/>
              <w:bottom w:val="single" w:color="000000" w:sz="4" w:space="0"/>
              <w:right w:val="single" w:color="000000" w:sz="4" w:space="0"/>
            </w:tcBorders>
            <w:shd w:val="clear" w:color="auto" w:fill="auto"/>
            <w:vAlign w:val="center"/>
          </w:tcPr>
          <w:p>
            <w:r>
              <w:rPr>
                <w:rFonts w:hint="eastAsia"/>
              </w:rPr>
              <w:t>　</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c>
          <w:tcPr>
            <w:tcW w:w="1020" w:type="dxa"/>
            <w:tcBorders>
              <w:top w:val="nil"/>
              <w:left w:val="nil"/>
              <w:bottom w:val="single" w:color="000000" w:sz="4" w:space="0"/>
              <w:right w:val="single" w:color="000000" w:sz="4" w:space="0"/>
            </w:tcBorders>
            <w:shd w:val="clear" w:color="auto" w:fill="auto"/>
            <w:vAlign w:val="center"/>
          </w:tcPr>
          <w:p>
            <w:r>
              <w:rPr>
                <w:rFonts w:hint="eastAsia"/>
              </w:rPr>
              <w:t>　</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效 果 指 标</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效益指标</w:t>
            </w: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辐射剂量</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更加精确</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r>
              <w:rPr>
                <w:rFonts w:hint="eastAsia"/>
              </w:rPr>
              <w:t>效益指标</w:t>
            </w: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辐射剂量</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更加精确</w:t>
            </w:r>
          </w:p>
        </w:tc>
      </w:tr>
      <w:tr>
        <w:tblPrEx>
          <w:tblLayout w:type="fixed"/>
          <w:tblCellMar>
            <w:top w:w="0" w:type="dxa"/>
            <w:left w:w="108" w:type="dxa"/>
            <w:bottom w:w="0" w:type="dxa"/>
            <w:right w:w="108" w:type="dxa"/>
          </w:tblCellMar>
        </w:tblPrEx>
        <w:trPr>
          <w:trHeight w:val="458" w:hRule="atLeast"/>
        </w:trPr>
        <w:tc>
          <w:tcPr>
            <w:tcW w:w="880" w:type="dxa"/>
            <w:vMerge w:val="continue"/>
            <w:tcBorders>
              <w:top w:val="nil"/>
              <w:left w:val="single" w:color="000000" w:sz="4" w:space="0"/>
              <w:bottom w:val="single" w:color="000000" w:sz="4" w:space="0"/>
              <w:right w:val="single" w:color="000000" w:sz="4" w:space="0"/>
            </w:tcBorders>
            <w:vAlign w:val="center"/>
          </w:tcPr>
          <w:p/>
        </w:tc>
        <w:tc>
          <w:tcPr>
            <w:tcW w:w="1080" w:type="dxa"/>
            <w:vMerge w:val="continue"/>
            <w:tcBorders>
              <w:top w:val="nil"/>
              <w:left w:val="single" w:color="000000" w:sz="4" w:space="0"/>
              <w:bottom w:val="single" w:color="000000" w:sz="4" w:space="0"/>
              <w:right w:val="single" w:color="000000" w:sz="4" w:space="0"/>
            </w:tcBorders>
            <w:vAlign w:val="center"/>
          </w:tcPr>
          <w:p/>
        </w:tc>
        <w:tc>
          <w:tcPr>
            <w:tcW w:w="1020" w:type="dxa"/>
            <w:vMerge w:val="continue"/>
            <w:tcBorders>
              <w:top w:val="nil"/>
              <w:left w:val="single" w:color="000000" w:sz="4" w:space="0"/>
              <w:bottom w:val="single" w:color="000000" w:sz="4" w:space="0"/>
              <w:right w:val="single" w:color="000000" w:sz="4" w:space="0"/>
            </w:tcBorders>
            <w:vAlign w:val="center"/>
          </w:tcPr>
          <w:p/>
        </w:tc>
        <w:tc>
          <w:tcPr>
            <w:tcW w:w="218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修正方法和脚本</w:t>
            </w:r>
          </w:p>
        </w:tc>
        <w:tc>
          <w:tcPr>
            <w:tcW w:w="2880" w:type="dxa"/>
            <w:tcBorders>
              <w:top w:val="single" w:color="000000" w:sz="4" w:space="0"/>
              <w:left w:val="nil"/>
              <w:bottom w:val="single" w:color="000000" w:sz="4" w:space="0"/>
              <w:right w:val="single" w:color="000000" w:sz="4" w:space="0"/>
            </w:tcBorders>
            <w:shd w:val="clear" w:color="auto" w:fill="auto"/>
            <w:vAlign w:val="center"/>
          </w:tcPr>
          <w:p>
            <w:r>
              <w:rPr>
                <w:rFonts w:hint="eastAsia"/>
              </w:rPr>
              <w:t>可推广</w:t>
            </w:r>
          </w:p>
        </w:tc>
        <w:tc>
          <w:tcPr>
            <w:tcW w:w="1020" w:type="dxa"/>
            <w:vMerge w:val="continue"/>
            <w:tcBorders>
              <w:top w:val="nil"/>
              <w:left w:val="single" w:color="000000" w:sz="4" w:space="0"/>
              <w:bottom w:val="single" w:color="000000" w:sz="4" w:space="0"/>
              <w:right w:val="single" w:color="000000" w:sz="4" w:space="0"/>
            </w:tcBorders>
            <w:vAlign w:val="center"/>
          </w:tcPr>
          <w:p/>
        </w:tc>
        <w:tc>
          <w:tcPr>
            <w:tcW w:w="2500" w:type="dxa"/>
            <w:gridSpan w:val="2"/>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c>
          <w:tcPr>
            <w:tcW w:w="2700" w:type="dxa"/>
            <w:tcBorders>
              <w:top w:val="single" w:color="000000" w:sz="4" w:space="0"/>
              <w:left w:val="nil"/>
              <w:bottom w:val="single" w:color="000000" w:sz="4" w:space="0"/>
              <w:right w:val="single" w:color="000000" w:sz="4" w:space="0"/>
            </w:tcBorders>
            <w:shd w:val="clear" w:color="auto" w:fill="auto"/>
            <w:vAlign w:val="center"/>
          </w:tcPr>
          <w:p>
            <w:r>
              <w:rPr>
                <w:rFonts w:hint="eastAsia"/>
              </w:rPr>
              <w:t>　</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36A6"/>
    <w:rsid w:val="0047208C"/>
    <w:rsid w:val="00A51327"/>
    <w:rsid w:val="00B236A6"/>
    <w:rsid w:val="00C06592"/>
    <w:rsid w:val="45A9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D40489-B9C7-4315-957E-0DC730B0CB29}">
  <ds:schemaRefs/>
</ds:datastoreItem>
</file>

<file path=docProps/app.xml><?xml version="1.0" encoding="utf-8"?>
<Properties xmlns="http://schemas.openxmlformats.org/officeDocument/2006/extended-properties" xmlns:vt="http://schemas.openxmlformats.org/officeDocument/2006/docPropsVTypes">
  <Template>Normal</Template>
  <Pages>3</Pages>
  <Words>278</Words>
  <Characters>1586</Characters>
  <Lines>13</Lines>
  <Paragraphs>3</Paragraphs>
  <TotalTime>0</TotalTime>
  <ScaleCrop>false</ScaleCrop>
  <LinksUpToDate>false</LinksUpToDate>
  <CharactersWithSpaces>1861</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2018-01-29T08:50:00Z</dcterms:created>
  <dc:creator>BJCH</dc:creator>
  <cp:lastModifiedBy>Administrator</cp:lastModifiedBy>
  <dcterms:modified xsi:type="dcterms:W3CDTF">2018-02-07T08:48:31Z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