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消毒产品生产企业现场审查表</w:t>
      </w:r>
      <w:bookmarkEnd w:id="0"/>
    </w:p>
    <w:tbl>
      <w:tblPr>
        <w:tblStyle w:val="1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4320"/>
        <w:gridCol w:w="1282"/>
        <w:gridCol w:w="15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生产企业名称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法定代表人/负责人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生产地址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产品类别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生产方式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生产□   分装□   其它：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许可类型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新办□ 延续□ </w:t>
            </w:r>
            <w:r>
              <w:rPr>
                <w:rFonts w:hint="eastAsia" w:ascii="仿宋_GB2312" w:hAnsi="宋体"/>
                <w:b/>
                <w:sz w:val="24"/>
              </w:rPr>
              <w:t>増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项□ 迁址□ 分厂□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  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shd w:val="clear" w:color="auto" w:fill="auto"/>
            <w:noWrap w:val="0"/>
            <w:vAlign w:val="top"/>
          </w:tcPr>
          <w:p>
            <w:pPr>
              <w:pStyle w:val="12"/>
              <w:jc w:val="center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jc w:val="center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生产环境与布局</w:t>
            </w: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★建于清洁区，无积水、无杂草、无垃圾、无蚊蝇害虫孳生地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★距影响产品卫生质量的污染源500米以外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jc w:val="center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厂区周围环境绿化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★布局合理，生产区、非生产区设置应当能保证生产连续性且不得有逆向交叉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★生产布局必须符合生产工艺流程，应当设置原料间、生产车间、成品间、质检部门等，衔接合理。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★生产过程中使用或产生有毒、有害、易燃、易爆物的，必须具备相应卫生安全设施，出具安全管理行政部门的有关证明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无有毒、有害、易燃、易爆物（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shd w:val="clear" w:color="auto" w:fill="auto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★生产辅助设施及“三废”处理系统应不影响生产卫生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生产区卫生要求</w:t>
            </w: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★生产区必须设更衣室，室内应当有衣柜、鞋架等更衣设施，并配备流动水洗手、消毒设施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★生产区厕所必须为水冲式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生产区无厕所（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★生产车间地面、墙面、顶面及工作台面应便于清洗消毒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★必须具备适合产品生产的设备：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</w:rPr>
              <w:t xml:space="preserve">                             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             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★应当对车间环境采取消毒措施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★有使用前清洗、消毒设备、工具、容器、场所和工作服制度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★生产用水水质应当达到生产工艺要求</w:t>
            </w:r>
          </w:p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隐形眼镜护理液以及有特殊卫生要求产品的应用无菌水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无生产用水（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★隐形眼镜护理液以及有特殊卫生要求的消毒产品的生产、分装，必须在十万等级洁净度以上净化车间进行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无此项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82" w:type="dxa"/>
            <w:gridSpan w:val="3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★消毒产品生产车间的卫生学要求按GB15979及国家有关卫生标准规定执行</w:t>
            </w:r>
          </w:p>
        </w:tc>
        <w:tc>
          <w:tcPr>
            <w:tcW w:w="2138" w:type="dxa"/>
            <w:gridSpan w:val="2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</w:tbl>
    <w:p>
      <w:pPr>
        <w:ind w:left="-2" w:leftChars="-1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陪同检查人（签名）：                       日期：   年  月  日</w:t>
      </w:r>
    </w:p>
    <w:p>
      <w:pPr>
        <w:ind w:left="-2" w:leftChars="-1"/>
        <w:rPr>
          <w:rFonts w:hint="eastAsia" w:ascii="仿宋_GB2312" w:hAnsi="宋体" w:eastAsia="仿宋_GB2312"/>
          <w:b/>
          <w:sz w:val="28"/>
          <w:szCs w:val="28"/>
        </w:rPr>
        <w:sectPr>
          <w:pgSz w:w="11906" w:h="16838"/>
          <w:pgMar w:top="1985" w:right="1418" w:bottom="1418" w:left="1701" w:header="851" w:footer="992" w:gutter="0"/>
          <w:pgNumType w:fmt="numberInDash"/>
          <w:cols w:space="425" w:num="1"/>
          <w:docGrid w:linePitch="312" w:charSpace="0"/>
        </w:sectPr>
      </w:pPr>
      <w:r>
        <w:rPr>
          <w:rFonts w:hint="eastAsia" w:ascii="仿宋_GB2312" w:hAnsi="宋体" w:eastAsia="仿宋_GB2312"/>
          <w:b/>
          <w:sz w:val="28"/>
          <w:szCs w:val="28"/>
        </w:rPr>
        <w:t>现场审核人（签名）：                       日期：   年  月  日</w:t>
      </w:r>
    </w:p>
    <w:p>
      <w:pPr>
        <w:ind w:left="-2" w:leftChars="-1"/>
        <w:rPr>
          <w:rFonts w:hint="eastAsia" w:ascii="仿宋_GB2312" w:eastAsia="仿宋_GB2312"/>
        </w:rPr>
      </w:pPr>
    </w:p>
    <w:tbl>
      <w:tblPr>
        <w:tblStyle w:val="1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6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原材料、包装及仓储卫生要求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★有原材料无毒、无害、无污染的检验报告或证明材料。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★原材料、成品必须分开存放，有明显标志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仓库应当有通风、防尘、防鼠等设施，储物存放应当符合产品保存要求</w:t>
            </w:r>
          </w:p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卫生用品应当离地、离墙存放不小于10厘米、离顶不小于50厘米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产品出入库应当有登记、验收制度及记录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产品卫生质量控制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★应有产品卫生质量保证体系书面材料。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★有自检制度，具备相应的检验仪器、设备：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</w:t>
            </w:r>
          </w:p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用于生产与检验的计量器具应按要求定期检定,记录完整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委托检验（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检验人员有上岗证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▲产品出厂前应进行卫生质量检验，合格出厂                                                                      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▲按有关标准、规范进行检测，检测记录或报告应当完整，符合计量要求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▲生产过程的各项原始记录应当完整，妥善保存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  <w:b/>
                <w:bCs/>
              </w:rPr>
            </w:pPr>
          </w:p>
          <w:p>
            <w:pPr>
              <w:pStyle w:val="12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人员卫生要求</w:t>
            </w: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卫生管理人员经专业培训，名单报省级卫生行政部门备案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▲从业人员有健康证，操作人员健康状况良好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▲生产人员上岗培训并取得合格证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工作服应穿戴整洁，操作人员进入车间前更衣洗手，卫生状况符合有关要求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pStyle w:val="12"/>
              <w:rPr>
                <w:rFonts w:hint="eastAsia" w:ascii="仿宋_GB2312" w:eastAsia="仿宋_GB2312"/>
              </w:rPr>
            </w:pPr>
          </w:p>
        </w:tc>
        <w:tc>
          <w:tcPr>
            <w:tcW w:w="66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★生产过程中操作人员无吸烟、进食等现象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是（  ）否（  ）</w:t>
            </w:r>
          </w:p>
          <w:p>
            <w:pPr>
              <w:pStyle w:val="12"/>
              <w:spacing w:line="32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未见生产（  ）</w:t>
            </w:r>
          </w:p>
        </w:tc>
      </w:tr>
    </w:tbl>
    <w:p>
      <w:pPr>
        <w:ind w:leftChars="-171" w:hanging="359" w:hangingChars="171"/>
        <w:rPr>
          <w:rFonts w:hint="eastAsia" w:ascii="仿宋_GB2312" w:hAnsi="宋体" w:eastAsia="仿宋_GB2312"/>
          <w:szCs w:val="21"/>
        </w:rPr>
      </w:pPr>
    </w:p>
    <w:p>
      <w:pPr>
        <w:ind w:left="51" w:leftChars="-171" w:hanging="410" w:hangingChars="171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注：对新申请、迁址、另设分厂的单位，现场审查必须符合“★”所列内容；</w:t>
      </w:r>
    </w:p>
    <w:p>
      <w:pPr>
        <w:ind w:left="-2" w:leftChars="-1" w:firstLine="120" w:firstLineChars="5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对延续、</w:t>
      </w:r>
      <w:r>
        <w:rPr>
          <w:rFonts w:hint="eastAsia" w:ascii="仿宋_GB2312" w:hAnsi="宋体"/>
          <w:sz w:val="24"/>
        </w:rPr>
        <w:t>増</w:t>
      </w:r>
      <w:r>
        <w:rPr>
          <w:rFonts w:hint="eastAsia" w:ascii="仿宋_GB2312" w:hAnsi="宋体" w:eastAsia="仿宋_GB2312"/>
          <w:sz w:val="24"/>
        </w:rPr>
        <w:t>项许可的单位，现场审查必须符合“★”、“▲”所列内容。</w:t>
      </w: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ind w:left="-2" w:leftChars="-1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陪同检查人（签名）：                   日期：   年    月  日</w:t>
      </w:r>
    </w:p>
    <w:p>
      <w:pPr>
        <w:ind w:left="-2" w:leftChars="-1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现场审核人（签名）：                   日期：   年    月  日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- 1 -</w:t>
    </w:r>
    <w:r>
      <w:rPr>
        <w:rStyle w:val="17"/>
      </w:rPr>
      <w:fldChar w:fldCharType="end"/>
    </w:r>
  </w:p>
  <w:p>
    <w:pPr>
      <w:pStyle w:val="11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C0650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B11E8B"/>
    <w:rsid w:val="25C4174D"/>
    <w:rsid w:val="26167F07"/>
    <w:rsid w:val="26356B63"/>
    <w:rsid w:val="266E50FA"/>
    <w:rsid w:val="26856269"/>
    <w:rsid w:val="270C1F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5453E3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A84A96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737CA1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1359</Words>
  <Characters>1422</Characters>
  <Lines>0</Lines>
  <Paragraphs>0</Paragraphs>
  <TotalTime>0</TotalTime>
  <ScaleCrop>false</ScaleCrop>
  <LinksUpToDate>false</LinksUpToDate>
  <CharactersWithSpaces>2641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2023-03-25T03:01:29Z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