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sz w:val="32"/>
          <w:szCs w:val="32"/>
        </w:rPr>
      </w:pPr>
      <w:bookmarkStart w:id="0" w:name="_GoBack"/>
      <w:bookmarkEnd w:id="0"/>
      <w:r>
        <w:rPr>
          <w:rFonts w:hint="eastAsia" w:ascii="Times New Roman" w:hAnsi="Times New Roman" w:eastAsia="黑体" w:cs="Times New Roman"/>
          <w:sz w:val="32"/>
          <w:szCs w:val="32"/>
        </w:rPr>
        <w:t>附录</w:t>
      </w:r>
      <w:r>
        <w:rPr>
          <w:rFonts w:ascii="黑体" w:hAnsi="黑体" w:eastAsia="黑体"/>
          <w:sz w:val="32"/>
          <w:szCs w:val="32"/>
        </w:rPr>
        <w:t>2</w:t>
      </w:r>
    </w:p>
    <w:p>
      <w:pPr>
        <w:spacing w:line="360" w:lineRule="auto"/>
        <w:jc w:val="center"/>
        <w:rPr>
          <w:rFonts w:ascii="宋体" w:hAnsi="宋体" w:eastAsia="宋体"/>
          <w:b/>
          <w:bCs/>
          <w:sz w:val="36"/>
          <w:szCs w:val="36"/>
        </w:rPr>
      </w:pPr>
      <w:r>
        <w:rPr>
          <w:rFonts w:hint="eastAsia" w:ascii="方正小标宋简体" w:hAnsi="方正小标宋简体" w:eastAsia="方正小标宋简体" w:cs="方正小标宋简体"/>
          <w:b w:val="0"/>
          <w:bCs w:val="0"/>
          <w:sz w:val="44"/>
          <w:szCs w:val="44"/>
        </w:rPr>
        <w:t>老年人能力评估标准表（试行）</w:t>
      </w:r>
    </w:p>
    <w:p>
      <w:pPr>
        <w:snapToGrid w:val="0"/>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43"/>
        <w:gridCol w:w="990"/>
        <w:gridCol w:w="1320"/>
        <w:gridCol w:w="1100"/>
        <w:gridCol w:w="1180"/>
        <w:gridCol w:w="860"/>
        <w:gridCol w:w="990"/>
        <w:gridCol w:w="103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 w:hRule="atLeast"/>
          <w:jc w:val="center"/>
        </w:trPr>
        <w:tc>
          <w:tcPr>
            <w:tcW w:w="1243" w:type="dxa"/>
            <w:vMerge w:val="restart"/>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日常生活</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活动能力</w:t>
            </w:r>
          </w:p>
        </w:tc>
        <w:tc>
          <w:tcPr>
            <w:tcW w:w="4590" w:type="dxa"/>
            <w:gridSpan w:val="4"/>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精神状态与社会参与能力</w:t>
            </w:r>
          </w:p>
        </w:tc>
        <w:tc>
          <w:tcPr>
            <w:tcW w:w="3970" w:type="dxa"/>
            <w:gridSpan w:val="4"/>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感知觉与沟通能力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243" w:type="dxa"/>
            <w:vMerge w:val="continue"/>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p>
        </w:tc>
        <w:tc>
          <w:tcPr>
            <w:tcW w:w="990" w:type="dxa"/>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0分</w:t>
            </w:r>
          </w:p>
        </w:tc>
        <w:tc>
          <w:tcPr>
            <w:tcW w:w="1320" w:type="dxa"/>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1-8分</w:t>
            </w:r>
          </w:p>
        </w:tc>
        <w:tc>
          <w:tcPr>
            <w:tcW w:w="1100" w:type="dxa"/>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9-24分</w:t>
            </w:r>
          </w:p>
        </w:tc>
        <w:tc>
          <w:tcPr>
            <w:tcW w:w="1180" w:type="dxa"/>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25-40分</w:t>
            </w:r>
          </w:p>
        </w:tc>
        <w:tc>
          <w:tcPr>
            <w:tcW w:w="860" w:type="dxa"/>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0分</w:t>
            </w:r>
          </w:p>
        </w:tc>
        <w:tc>
          <w:tcPr>
            <w:tcW w:w="990" w:type="dxa"/>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1-4分</w:t>
            </w:r>
          </w:p>
        </w:tc>
        <w:tc>
          <w:tcPr>
            <w:tcW w:w="1030" w:type="dxa"/>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5-8分</w:t>
            </w:r>
          </w:p>
        </w:tc>
        <w:tc>
          <w:tcPr>
            <w:tcW w:w="1090" w:type="dxa"/>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jc w:val="center"/>
        </w:trPr>
        <w:tc>
          <w:tcPr>
            <w:tcW w:w="1243" w:type="dxa"/>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0分</w:t>
            </w:r>
          </w:p>
        </w:tc>
        <w:tc>
          <w:tcPr>
            <w:tcW w:w="990" w:type="dxa"/>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完好</w:t>
            </w:r>
          </w:p>
        </w:tc>
        <w:tc>
          <w:tcPr>
            <w:tcW w:w="1320" w:type="dxa"/>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完好</w:t>
            </w:r>
          </w:p>
        </w:tc>
        <w:tc>
          <w:tcPr>
            <w:tcW w:w="110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轻度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18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轻度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860" w:type="dxa"/>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完好</w:t>
            </w:r>
          </w:p>
        </w:tc>
        <w:tc>
          <w:tcPr>
            <w:tcW w:w="990" w:type="dxa"/>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完好</w:t>
            </w:r>
          </w:p>
        </w:tc>
        <w:tc>
          <w:tcPr>
            <w:tcW w:w="103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轻度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09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轻度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jc w:val="center"/>
        </w:trPr>
        <w:tc>
          <w:tcPr>
            <w:tcW w:w="1243" w:type="dxa"/>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1-20分</w:t>
            </w:r>
          </w:p>
        </w:tc>
        <w:tc>
          <w:tcPr>
            <w:tcW w:w="99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轻度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32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轻度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10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18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86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轻度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99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轻度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03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09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jc w:val="center"/>
        </w:trPr>
        <w:tc>
          <w:tcPr>
            <w:tcW w:w="1243" w:type="dxa"/>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21-40分</w:t>
            </w:r>
          </w:p>
        </w:tc>
        <w:tc>
          <w:tcPr>
            <w:tcW w:w="99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32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10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18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86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99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03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09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jc w:val="center"/>
        </w:trPr>
        <w:tc>
          <w:tcPr>
            <w:tcW w:w="1243" w:type="dxa"/>
            <w:noWrap w:val="0"/>
            <w:vAlign w:val="top"/>
          </w:tcPr>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41-6O分</w:t>
            </w:r>
          </w:p>
        </w:tc>
        <w:tc>
          <w:tcPr>
            <w:tcW w:w="99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32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10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18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86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99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03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c>
          <w:tcPr>
            <w:tcW w:w="1090" w:type="dxa"/>
            <w:noWrap w:val="0"/>
            <w:vAlign w:val="top"/>
          </w:tcPr>
          <w:p>
            <w:pPr>
              <w:snapToGrid w:val="0"/>
              <w:spacing w:beforeLines="0" w:afterLines="0" w:line="288"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重度</w:t>
            </w:r>
          </w:p>
          <w:p>
            <w:pPr>
              <w:snapToGrid w:val="0"/>
              <w:spacing w:beforeLines="0" w:afterLines="0" w:line="288"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受损</w:t>
            </w:r>
          </w:p>
        </w:tc>
      </w:tr>
    </w:tbl>
    <w:p>
      <w:pPr>
        <w:rPr>
          <w:rFonts w:ascii="仿宋" w:hAnsi="仿宋" w:eastAsia="仿宋"/>
          <w:szCs w:val="21"/>
        </w:rPr>
      </w:pPr>
    </w:p>
    <w:p>
      <w:pPr>
        <w:adjustRightInd w:val="0"/>
        <w:snapToGrid w:val="0"/>
        <w:spacing w:beforeLines="0" w:afterLine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w:t>
      </w:r>
    </w:p>
    <w:p>
      <w:pPr>
        <w:adjustRightInd w:val="0"/>
        <w:snapToGrid w:val="0"/>
        <w:spacing w:beforeLines="0" w:afterLine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表根据《WHO国际功能、残疾和健康分类（ICF）》、《日常生活活动能力评分量表（ADLs）》、《工具性日常生活活动能力量表（IADLs）》、《简易智能精神状态检查表（MMSE）》、《临床失智评估量表（CDR）》、《Bathel指数评定量表》、《护理分级》、《老年人能力评估》等结合我国老年人护理特点和部分省市地方实践经验制定。</w:t>
      </w:r>
    </w:p>
    <w:p>
      <w:pPr>
        <w:adjustRightInd w:val="0"/>
        <w:snapToGrid w:val="0"/>
        <w:spacing w:beforeLines="0" w:afterLine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2.根据对老年人曰常生活活动能力、精神状态与社会参与能力、感知觉与沟通能力3个维度评估的评分情况，将老年人能力评定为4个等级即完好、轻度受损、中度受损、重度受损。</w:t>
      </w:r>
    </w:p>
    <w:p>
      <w:pPr>
        <w:adjustRightInd w:val="0"/>
        <w:snapToGrid w:val="0"/>
        <w:spacing w:beforeLines="0" w:afterLine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3.老年人曰常生活活动能力、精神状态与社会参与能力、感知觉与沟通能力评分表分别见附表1、2、3。</w:t>
      </w:r>
    </w:p>
    <w:p>
      <w:pPr>
        <w:adjustRightInd w:val="0"/>
        <w:snapToGrid w:val="0"/>
        <w:spacing w:beforeLines="0" w:afterLines="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4.先根据曰常生活活动能力得分情况确定区间再分别结合精神状态与社会参与能力以及感知觉与沟通能力得分情况确定老年人能力等级,以最严重的老年人能力等级为准。</w:t>
      </w:r>
    </w:p>
    <w:p>
      <w:pPr>
        <w:jc w:val="both"/>
        <w:rPr>
          <w:rFonts w:hint="eastAsia" w:ascii="宋体" w:hAnsi="宋体" w:eastAsia="宋体"/>
          <w:b/>
          <w:bCs/>
          <w:sz w:val="32"/>
          <w:szCs w:val="32"/>
        </w:rPr>
      </w:pPr>
    </w:p>
    <w:p>
      <w:pPr>
        <w:snapToGrid w:val="0"/>
        <w:spacing w:beforeLines="0" w:afterLines="0"/>
        <w:jc w:val="both"/>
        <w:rPr>
          <w:rFonts w:ascii="宋体" w:hAnsi="宋体" w:eastAsia="宋体"/>
          <w:b/>
          <w:bCs/>
          <w:sz w:val="32"/>
          <w:szCs w:val="32"/>
        </w:rPr>
      </w:pPr>
      <w:r>
        <w:rPr>
          <w:rFonts w:hint="eastAsia" w:ascii="黑体" w:hAnsi="黑体" w:eastAsia="黑体" w:cs="黑体"/>
          <w:b w:val="0"/>
          <w:bCs w:val="0"/>
          <w:sz w:val="32"/>
          <w:szCs w:val="32"/>
        </w:rPr>
        <w:t>附表1</w:t>
      </w:r>
    </w:p>
    <w:p>
      <w:pPr>
        <w:snapToGrid w:val="0"/>
        <w:spacing w:beforeLines="0" w:afterLines="0" w:line="240" w:lineRule="auto"/>
        <w:jc w:val="center"/>
        <w:rPr>
          <w:rFonts w:ascii="仿宋" w:hAnsi="仿宋" w:eastAsia="仿宋" w:cs="宋体"/>
          <w:sz w:val="32"/>
          <w:szCs w:val="32"/>
        </w:rPr>
      </w:pPr>
      <w:r>
        <w:rPr>
          <w:rFonts w:hint="eastAsia" w:ascii="方正小标宋简体" w:hAnsi="方正小标宋简体" w:eastAsia="方正小标宋简体" w:cs="方正小标宋简体"/>
          <w:b w:val="0"/>
          <w:bCs w:val="0"/>
          <w:sz w:val="44"/>
          <w:szCs w:val="44"/>
        </w:rPr>
        <w:t>老年人日常生活活动能力评分表</w:t>
      </w:r>
    </w:p>
    <w:tbl>
      <w:tblPr>
        <w:tblStyle w:val="2"/>
        <w:tblW w:w="0" w:type="auto"/>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33"/>
        <w:gridCol w:w="749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10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spacing w:beforeLines="0" w:afterLines="0"/>
              <w:jc w:val="center"/>
              <w:rPr>
                <w:rFonts w:hint="eastAsia" w:ascii="仿宋_GB2312" w:hAnsi="仿宋_GB2312" w:eastAsia="仿宋_GB2312" w:cs="仿宋_GB2312"/>
                <w:b/>
                <w:bCs/>
                <w:kern w:val="0"/>
                <w:sz w:val="32"/>
                <w:szCs w:val="32"/>
                <w:lang w:eastAsia="zh-TW"/>
              </w:rPr>
            </w:pPr>
            <w:r>
              <w:rPr>
                <w:rFonts w:hint="eastAsia" w:ascii="仿宋_GB2312" w:hAnsi="仿宋_GB2312" w:eastAsia="仿宋_GB2312" w:cs="仿宋_GB2312"/>
                <w:b/>
                <w:bCs/>
                <w:kern w:val="0"/>
                <w:sz w:val="32"/>
                <w:szCs w:val="32"/>
                <w:lang w:eastAsia="zh-TW"/>
              </w:rPr>
              <w:t>评估</w:t>
            </w:r>
          </w:p>
          <w:p>
            <w:pPr>
              <w:widowControl/>
              <w:snapToGrid w:val="0"/>
              <w:spacing w:beforeLines="0" w:afterLines="0"/>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TW"/>
              </w:rPr>
              <w:t>项目</w:t>
            </w:r>
          </w:p>
        </w:tc>
        <w:tc>
          <w:tcPr>
            <w:tcW w:w="7490"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beforeLines="0" w:afterLines="0"/>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TW"/>
              </w:rPr>
              <w:t>具体评价指标及分值</w:t>
            </w:r>
          </w:p>
        </w:tc>
        <w:tc>
          <w:tcPr>
            <w:tcW w:w="780"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beforeLines="0" w:afterLines="0"/>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TW"/>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beforeLines="0" w:afterLine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 xml:space="preserve">1.卧位状态 </w:t>
            </w: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0分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不需要帮助</w:t>
            </w:r>
          </w:p>
        </w:tc>
        <w:tc>
          <w:tcPr>
            <w:tcW w:w="780"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snapToGrid w:val="0"/>
              <w:spacing w:beforeLines="0" w:afterLines="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在他人的语言指导下或照看下能够完成左右翻身</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需要他人动手帮助，但以自身完成为主</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3分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主要靠帮助，自身只是配合</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4分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完全需要帮助，或更严重的情况</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10" w:hRule="atLeast"/>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beforeLines="0" w:afterLine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2.床椅转移</w:t>
            </w: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0分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个体可以独立地完成床椅转移</w:t>
            </w:r>
          </w:p>
        </w:tc>
        <w:tc>
          <w:tcPr>
            <w:tcW w:w="780"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snapToGrid w:val="0"/>
              <w:spacing w:beforeLines="0" w:afterLines="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个体在床椅转移时需要他人监控或指导</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个体在床椅转移时需要他人小量接触式帮助</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3分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个体在床椅转移时需耍他人大量接触式帮助</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4分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个体在床椅转移时完全依赖他人</w:t>
            </w:r>
          </w:p>
        </w:tc>
        <w:tc>
          <w:tcPr>
            <w:tcW w:w="78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napToGrid w:val="0"/>
              <w:spacing w:beforeLines="0" w:afterLine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3.平地步行</w:t>
            </w: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beforeLines="0" w:afterLine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0分 个体能独立平地步行50m左右，且无摔倒风险</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13"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个体能独立平地步行50m左右，但存在摔倒风险，需要他人监控，或使用拐杖、助行器等辅助工具</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个体在步行时需要他人小量扶持帮助</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3分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个体在步行时需要他人大量扶持帮助</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4分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无法步行，完全依赖他人</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30" w:hRule="atLeast"/>
        </w:trPr>
        <w:tc>
          <w:tcPr>
            <w:tcW w:w="103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napToGrid w:val="0"/>
              <w:spacing w:beforeLines="0" w:afterLine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4.非步行移动</w:t>
            </w: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beforeLines="0" w:afterLine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0分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个体能够独立地使用轮椅（或电动车）从A 地移动到B地</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60"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beforeLines="0" w:afterLine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个体使用轮椅（或电动车）从A地移动到B地时需要监护或指导</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75"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个体使用轮椅（或电动车）从A地移动到B地时需要小量接触式帮助</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55"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3分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个体使用轮椅（或电动车）从A地移动到B地时需要大量接触式帮助</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0"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4分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个体使用轮椅（或电动车）时完全依赖他人</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5.活动耐力</w:t>
            </w: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0分 正常完成日常活动，无疲劳</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1分 正常完成日常活动轻度费力，有疲劳感</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完成日常活动比较费力，经常疲劳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3分 完成日常活动十分费力，绝大多数时候都很疲劳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4分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不能完成日常活动，极易疲劳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beforeLines="0" w:afterLine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6.上下楼梯</w:t>
            </w: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0分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不需要帮助</w:t>
            </w:r>
          </w:p>
        </w:tc>
        <w:tc>
          <w:tcPr>
            <w:tcW w:w="780"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snapToGrid w:val="0"/>
              <w:spacing w:beforeLines="0" w:afterLine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在他人的语言指导下或照看下能够完成</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需要他人动手帮助，但以自身完成为主</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3分 主要靠帮助，自身只是配合</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4分 完全需要帮助，或更严重的情况</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beforeLines="0" w:afterLine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7.食物摄取</w:t>
            </w: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0分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不需要帮助</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在他人的语言指导下或照看下能够完成</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使用餐具有些困难，但以自身完成为主</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3分 需要喂食，喂食量超过一半</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4分 完全需要帮助，或更严重的情况</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beforeLines="0" w:afterLine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8.修饰：包括刷牙、漱口、洗脸、洗手、梳头</w:t>
            </w: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beforeLines="0" w:afterLine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0分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不需要帮助</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在他人的语言指导下或照看下能够完成</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需要他人动手帮助，但以自身完成为主</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3分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主要靠帮助，自身只是配合</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4分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完全需要帮助，或更严重的情况</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napToGrid w:val="0"/>
              <w:spacing w:beforeLines="0" w:afterLine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9.穿/脱上衣</w:t>
            </w: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0分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不需要帮助</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在他人的语言指导下或照看下能够完成</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需要他人动手帮助，但以自身完成为主</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3分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主要靠帮助，自身只是配合</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4分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完全需要帮助，或更严重的情况</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napToGrid w:val="0"/>
              <w:spacing w:beforeLines="0" w:afterLine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10.穿/脱裤子</w:t>
            </w: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0分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不需要帮助</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在他人的语言指导下或照看下能够完成</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需要他人动手帮助，但以自身完成为主</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3分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主要靠帮助，自身只是配合</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4分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完全需要帮助,或更严重的情况</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snapToGrid w:val="0"/>
              <w:spacing w:beforeLines="0" w:afterLine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TW"/>
              </w:rPr>
              <w:t>11.身体清洁</w:t>
            </w: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0分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不需要帮助</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在他人的语言指导下或照看下能够完成</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需要他人动手帮助，但以自身完成为主</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3分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主要靠帮助，自身只是配合</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c>
          <w:tcPr>
            <w:tcW w:w="7490" w:type="dxa"/>
            <w:tcBorders>
              <w:top w:val="nil"/>
              <w:left w:val="nil"/>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4分 完全需要帮助，或更严重的情况</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napToGrid w:val="0"/>
              <w:spacing w:beforeLines="0" w:afterLine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12.使用厕所</w:t>
            </w: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0分 不需要帮助</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1分 在他人的语言指导下或照看下能够完成</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2分 需要他人动手帮助，但以自身完成为主</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3分 主要靠帮助，自身只是配合</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4分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完全需要帮助，或更严重的情况</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napToGrid w:val="0"/>
              <w:spacing w:beforeLines="0" w:afterLine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13.小便控制</w:t>
            </w: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0分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每次都能不失控</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每月失控1-3次左右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每周失控1次左右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3分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每天失控1次左右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4分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每次都失控</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20" w:hRule="atLeast"/>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beforeLines="0" w:afterLine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14.大便控制</w:t>
            </w: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0分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每次都能不失控</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40"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每月失控1-3次左右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45"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每周失控1次左右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4"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3分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每天失控1次左右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43"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4分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每次都失控</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49" w:hRule="atLeast"/>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beforeLines="0" w:afterLine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15.服用药物</w:t>
            </w: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0分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能自己负责在正确的时间服用正确的药物</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55"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1分 在他人的语言指导下或照看下能够完成</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59"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如果事先准备好服用的药物份量，可自行服药</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6"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3分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主要依靠帮助服药</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5" w:hRule="atLeast"/>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beforeLines="0" w:afterLines="0"/>
              <w:jc w:val="left"/>
              <w:rPr>
                <w:rFonts w:hint="eastAsia" w:ascii="仿宋_GB2312" w:hAnsi="仿宋_GB2312" w:eastAsia="仿宋_GB2312" w:cs="仿宋_GB2312"/>
                <w:kern w:val="0"/>
                <w:sz w:val="32"/>
                <w:szCs w:val="32"/>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beforeLines="0" w:afterLine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4分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 xml:space="preserve">完全不能自行服用药物 </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02" w:hRule="atLeast"/>
        </w:trPr>
        <w:tc>
          <w:tcPr>
            <w:tcW w:w="9303" w:type="dxa"/>
            <w:gridSpan w:val="3"/>
            <w:tcBorders>
              <w:top w:val="single" w:color="auto" w:sz="4" w:space="0"/>
              <w:left w:val="single" w:color="auto" w:sz="4" w:space="0"/>
              <w:bottom w:val="single" w:color="auto" w:sz="4" w:space="0"/>
              <w:right w:val="single" w:color="000000" w:sz="4" w:space="0"/>
            </w:tcBorders>
            <w:noWrap w:val="0"/>
            <w:vAlign w:val="center"/>
          </w:tcPr>
          <w:p>
            <w:pPr>
              <w:widowControl/>
              <w:snapToGrid w:val="0"/>
              <w:spacing w:beforeLines="0" w:afterLines="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上述评估项目总分为6O分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本次评估得分为</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分</w:t>
            </w:r>
            <w:r>
              <w:rPr>
                <w:rFonts w:hint="eastAsia" w:ascii="仿宋_GB2312" w:hAnsi="仿宋_GB2312" w:eastAsia="仿宋_GB2312" w:cs="仿宋_GB2312"/>
                <w:color w:val="000000"/>
                <w:kern w:val="0"/>
                <w:sz w:val="32"/>
                <w:szCs w:val="32"/>
                <w:lang w:eastAsia="zh-CN"/>
              </w:rPr>
              <w:t>。</w:t>
            </w:r>
          </w:p>
        </w:tc>
      </w:tr>
    </w:tbl>
    <w:p>
      <w:pPr>
        <w:widowControl/>
        <w:snapToGrid w:val="0"/>
        <w:spacing w:beforeLines="0" w:afterLines="0"/>
        <w:jc w:val="left"/>
        <w:rPr>
          <w:rFonts w:hint="eastAsia" w:ascii="仿宋_GB2312" w:hAnsi="仿宋_GB2312" w:eastAsia="仿宋_GB2312" w:cs="仿宋_GB2312"/>
          <w:sz w:val="32"/>
          <w:szCs w:val="32"/>
          <w:lang w:eastAsia="zh-TW" w:bidi="zh-TW"/>
        </w:rPr>
      </w:pPr>
    </w:p>
    <w:p>
      <w:pPr>
        <w:adjustRightInd w:val="0"/>
        <w:snapToGrid w:val="0"/>
        <w:spacing w:beforeLines="0" w:afterLine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附表2</w:t>
      </w:r>
    </w:p>
    <w:p>
      <w:pPr>
        <w:adjustRightInd w:val="0"/>
        <w:snapToGrid w:val="0"/>
        <w:spacing w:beforeLines="0" w:afterLines="0" w:line="240" w:lineRule="auto"/>
        <w:jc w:val="center"/>
        <w:rPr>
          <w:rFonts w:ascii="仿宋" w:hAnsi="仿宋" w:eastAsia="仿宋"/>
          <w:sz w:val="32"/>
          <w:szCs w:val="32"/>
          <w:lang w:eastAsia="zh-CN"/>
        </w:rPr>
      </w:pPr>
      <w:r>
        <w:rPr>
          <w:rFonts w:hint="eastAsia" w:ascii="方正小标宋简体" w:hAnsi="方正小标宋简体" w:eastAsia="方正小标宋简体" w:cs="方正小标宋简体"/>
          <w:b w:val="0"/>
          <w:bCs w:val="0"/>
          <w:sz w:val="44"/>
          <w:szCs w:val="44"/>
        </w:rPr>
        <w:t>精神状态与社会参与能力评分表</w:t>
      </w:r>
    </w:p>
    <w:p>
      <w:pPr>
        <w:spacing w:line="1" w:lineRule="exact"/>
        <w:rPr>
          <w:rFonts w:ascii="宋体" w:hAnsi="宋体" w:cs="宋体"/>
          <w:sz w:val="22"/>
        </w:rPr>
      </w:pPr>
    </w:p>
    <w:p>
      <w:pPr>
        <w:spacing w:line="1" w:lineRule="exact"/>
        <w:rPr>
          <w:rFonts w:ascii="宋体" w:hAnsi="宋体" w:cs="宋体"/>
          <w:sz w:val="22"/>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841"/>
        <w:gridCol w:w="7680"/>
        <w:gridCol w:w="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tblHeader/>
          <w:jc w:val="center"/>
        </w:trPr>
        <w:tc>
          <w:tcPr>
            <w:tcW w:w="8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spacing w:beforeLines="0" w:afterLines="0"/>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TW"/>
              </w:rPr>
              <w:t>评估项目</w:t>
            </w:r>
          </w:p>
        </w:tc>
        <w:tc>
          <w:tcPr>
            <w:tcW w:w="7680"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spacing w:beforeLines="0" w:afterLines="0"/>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TW"/>
              </w:rPr>
              <w:t>具体评价指标及分值</w:t>
            </w:r>
          </w:p>
        </w:tc>
        <w:tc>
          <w:tcPr>
            <w:tcW w:w="778"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spacing w:beforeLines="0" w:afterLines="0"/>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TW"/>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jc w:val="center"/>
        </w:trPr>
        <w:tc>
          <w:tcPr>
            <w:tcW w:w="84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1.时间定向</w:t>
            </w: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0分 时间观念（年、月、日、时）清楚</w:t>
            </w:r>
          </w:p>
        </w:tc>
        <w:tc>
          <w:tcPr>
            <w:tcW w:w="778"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adjustRightInd w:val="0"/>
              <w:snapToGrid w:val="0"/>
              <w:spacing w:beforeLines="0" w:afterLines="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1分 时间观念有些下降，年、月、日清楚，但有时相差几天</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bottom"/>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2分 时间观念较差，年、月、日不清楚，可知上半 年或下半年</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3分 时间观念很差，年、月、日不清楚，可知上午或下午</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5分 无时间观念</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jc w:val="center"/>
        </w:trPr>
        <w:tc>
          <w:tcPr>
            <w:tcW w:w="84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2.空间定向</w:t>
            </w:r>
          </w:p>
        </w:tc>
        <w:tc>
          <w:tcPr>
            <w:tcW w:w="7680" w:type="dxa"/>
            <w:tcBorders>
              <w:top w:val="nil"/>
              <w:left w:val="nil"/>
              <w:bottom w:val="single" w:color="auto" w:sz="4" w:space="0"/>
              <w:right w:val="single" w:color="auto" w:sz="4" w:space="0"/>
            </w:tcBorders>
            <w:shd w:val="clear" w:color="000000" w:fill="FFFFFF"/>
            <w:noWrap w:val="0"/>
            <w:vAlign w:val="bottom"/>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0分 可单独岀远门，能很快掌握新环境的方位</w:t>
            </w:r>
          </w:p>
        </w:tc>
        <w:tc>
          <w:tcPr>
            <w:tcW w:w="778"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adjustRightInd w:val="0"/>
              <w:snapToGrid w:val="0"/>
              <w:spacing w:beforeLines="0" w:afterLines="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5"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1分 可单独来往于近街，知道现住地的名称和方位，但不知回家路线</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2分 只能单独在家附近行动，对现住地只知名称，不知道方位</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3分 只能在左邻右舍间串门，对现住地不知名称和方位</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2"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5分不能单独外出</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55" w:hRule="atLeast"/>
          <w:jc w:val="center"/>
        </w:trPr>
        <w:tc>
          <w:tcPr>
            <w:tcW w:w="84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3.人物定向</w:t>
            </w: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0分知道周围人们的关系，知道祖孙、叔伯、姑姨、侄子侄女等称谓的意义；可分辨陌生人的大致年龄和身份，可用适当称呼</w:t>
            </w:r>
          </w:p>
        </w:tc>
        <w:tc>
          <w:tcPr>
            <w:tcW w:w="778"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adjustRightInd w:val="0"/>
              <w:snapToGrid w:val="0"/>
              <w:spacing w:beforeLines="0" w:afterLine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1分 只知家中亲密近亲的关系，不会分辨陌生人的大致年龄，不能称呼陌生人</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35"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bottom"/>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2分只能称呼家中人，或只能照样称呼，不知其关系，不辨辈分</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3分只认识常同住的亲人，可称呼子女或孙子女， 可辨熟人和生人</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5分只认识保护人，不辨熟人和生人</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3" w:hRule="atLeast"/>
          <w:jc w:val="center"/>
        </w:trPr>
        <w:tc>
          <w:tcPr>
            <w:tcW w:w="84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4.记忆</w:t>
            </w:r>
          </w:p>
        </w:tc>
        <w:tc>
          <w:tcPr>
            <w:tcW w:w="7680" w:type="dxa"/>
            <w:vMerge w:val="restart"/>
            <w:tcBorders>
              <w:top w:val="nil"/>
              <w:left w:val="single" w:color="auto" w:sz="4" w:space="0"/>
              <w:bottom w:val="single" w:color="auto" w:sz="4" w:space="0"/>
              <w:right w:val="single" w:color="auto" w:sz="4" w:space="0"/>
            </w:tcBorders>
            <w:shd w:val="clear" w:color="000000" w:fill="FFFFFF"/>
            <w:noWrap w:val="0"/>
            <w:vAlign w:val="bottom"/>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0分总是能够保持与社会、年龄所适应的长、短时 记忆，能够完整的回忆</w:t>
            </w:r>
          </w:p>
        </w:tc>
        <w:tc>
          <w:tcPr>
            <w:tcW w:w="778"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3"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3"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1分出现轻度的记忆紊乱或回忆不能（不能回忆即 时信息，3个词语经过5分钟后仅能回忆0一 1个）</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3"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3"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2分 出现中度的记忆紊乱或回忆不能（不能回忆近 期记忆，不记得上一顿饭吃了什么）</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3"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4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3分 出现重度的记忆紊乱或回忆不能（不能回忆远期记忆，不记得自己的老朋友）</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5分 记忆完全紊乱或完全不能对既往事物进行正确回忆</w:t>
            </w:r>
          </w:p>
        </w:tc>
        <w:tc>
          <w:tcPr>
            <w:tcW w:w="778"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5.攻击行为</w:t>
            </w: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0分 没出现</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1分 每月出现一两次</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2分 每周出现一两次</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3分 过去3天里出现过一两次</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5分 过去3天里天天出现</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5"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6.抑郁症状</w:t>
            </w: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0分 没出现</w:t>
            </w:r>
          </w:p>
        </w:tc>
        <w:tc>
          <w:tcPr>
            <w:tcW w:w="778"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1分 每月出现一两次</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 xml:space="preserve">2分 每周出现一两次 </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3分 过去3天里出现过一两次</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5"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5分 过去3天里天天出现</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7</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eastAsia="zh-TW"/>
              </w:rPr>
              <w:t>强迫行为</w:t>
            </w: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0分 无强迫症状（如反复洗手、关门、上厕所等）</w:t>
            </w:r>
          </w:p>
        </w:tc>
        <w:tc>
          <w:tcPr>
            <w:tcW w:w="778"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1分 每月有1-2次强迫行为</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bottom"/>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2分 每周有1-2次强迫行为</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3分 过去3天里出现过一两次</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5分 过去3天里天天出现</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8</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eastAsia="zh-TW"/>
              </w:rPr>
              <w:t>财务管理</w:t>
            </w: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0分 金钱的管理、支配、使用，能独立完成</w:t>
            </w:r>
          </w:p>
        </w:tc>
        <w:tc>
          <w:tcPr>
            <w:tcW w:w="778"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bottom"/>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1分 因担心算错，每月管理约1000元</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bottom"/>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2分 因担心算错，每月管理约300元</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bottom"/>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3分 接触金钱机会少，主要由家属代管</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c>
          <w:tcPr>
            <w:tcW w:w="7680" w:type="dxa"/>
            <w:tcBorders>
              <w:top w:val="nil"/>
              <w:left w:val="nil"/>
              <w:bottom w:val="single" w:color="auto" w:sz="4" w:space="0"/>
              <w:right w:val="single" w:color="auto" w:sz="4" w:space="0"/>
            </w:tcBorders>
            <w:shd w:val="clear" w:color="000000" w:fill="FFFFFF"/>
            <w:noWrap w:val="0"/>
            <w:vAlign w:val="bottom"/>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5分 完全不接触金钱等</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5" w:hRule="atLeast"/>
          <w:jc w:val="center"/>
        </w:trPr>
        <w:tc>
          <w:tcPr>
            <w:tcW w:w="9299"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TW"/>
              </w:rPr>
              <w:t>上述评估项目总分为40分，本次评估得分为            分</w:t>
            </w:r>
            <w:r>
              <w:rPr>
                <w:rFonts w:hint="eastAsia" w:ascii="仿宋_GB2312" w:hAnsi="仿宋_GB2312" w:eastAsia="仿宋_GB2312" w:cs="仿宋_GB2312"/>
                <w:kern w:val="0"/>
                <w:sz w:val="32"/>
                <w:szCs w:val="32"/>
                <w:lang w:eastAsia="zh-CN"/>
              </w:rPr>
              <w:t>。</w:t>
            </w:r>
          </w:p>
        </w:tc>
      </w:tr>
    </w:tbl>
    <w:p>
      <w:pPr>
        <w:jc w:val="left"/>
        <w:rPr>
          <w:rFonts w:hint="eastAsia" w:ascii="宋体" w:hAnsi="宋体" w:eastAsia="宋体"/>
          <w:b/>
          <w:bCs/>
          <w:sz w:val="32"/>
          <w:szCs w:val="32"/>
        </w:rPr>
      </w:pPr>
      <w:r>
        <w:rPr>
          <w:rFonts w:hint="eastAsia" w:ascii="黑体" w:hAnsi="黑体" w:eastAsia="黑体" w:cs="黑体"/>
          <w:b w:val="0"/>
          <w:bCs w:val="0"/>
          <w:sz w:val="32"/>
          <w:szCs w:val="32"/>
        </w:rPr>
        <w:t>附表3</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感知觉与沟通能力评估表</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59"/>
        <w:gridCol w:w="360"/>
        <w:gridCol w:w="6961"/>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78" w:hRule="atLeast"/>
          <w:tblHeader/>
        </w:trPr>
        <w:tc>
          <w:tcPr>
            <w:tcW w:w="141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评估项目</w:t>
            </w:r>
          </w:p>
        </w:tc>
        <w:tc>
          <w:tcPr>
            <w:tcW w:w="696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Lines="0" w:afterLines="0" w:line="288" w:lineRule="auto"/>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具体评价指标及分值</w:t>
            </w:r>
          </w:p>
        </w:tc>
        <w:tc>
          <w:tcPr>
            <w:tcW w:w="84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Lines="0" w:afterLines="0" w:line="288" w:lineRule="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trPr>
        <w:tc>
          <w:tcPr>
            <w:tcW w:w="1419" w:type="dxa"/>
            <w:gridSpan w:val="2"/>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1.意识水平</w:t>
            </w: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O分神志清醒</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TW"/>
              </w:rPr>
              <w:t xml:space="preserve">对周围环境警觉 </w:t>
            </w:r>
            <w:r>
              <w:rPr>
                <w:rFonts w:hint="eastAsia" w:ascii="仿宋_GB2312" w:hAnsi="仿宋_GB2312" w:eastAsia="仿宋_GB2312" w:cs="仿宋_GB2312"/>
                <w:kern w:val="0"/>
                <w:sz w:val="32"/>
                <w:szCs w:val="32"/>
              </w:rPr>
              <w:t>。</w:t>
            </w:r>
          </w:p>
        </w:tc>
        <w:tc>
          <w:tcPr>
            <w:tcW w:w="845"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40" w:hRule="atLeast"/>
        </w:trPr>
        <w:tc>
          <w:tcPr>
            <w:tcW w:w="1419"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 xml:space="preserve">1分嗜睡,表现为睡眠状态过度延长，当呼唤或推动其肢体时可唤醒，并能进行正确的交谈或执行指令,停 止刺激后又继续入睡。 </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10" w:hRule="atLeast"/>
        </w:trPr>
        <w:tc>
          <w:tcPr>
            <w:tcW w:w="1419"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2分昏睡,一般的外界刺激不能使其觉醒，给予较强烈的刺激时可有短时的意识清醒，醒后可简短回答提问，当刺激减弱后又很快进入睡眠状态。</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25" w:hRule="atLeast"/>
        </w:trPr>
        <w:tc>
          <w:tcPr>
            <w:tcW w:w="1419"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3分昏迷，处于浅昏迷时对疼痛刺激 有回避和痛苦表情;处于深昏迷时对 刺激无反应。（若评定为昏迷,直接评定为重度失能,可不进行以下项目的评估）</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85" w:hRule="atLeast"/>
        </w:trPr>
        <w:tc>
          <w:tcPr>
            <w:tcW w:w="1419" w:type="dxa"/>
            <w:gridSpan w:val="2"/>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2视力（若平日常带老花镜或近视镜,应在佩戴眼镜的情况下评估）</w:t>
            </w: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O分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视力完好，能看清书报上的标准字体。</w:t>
            </w:r>
          </w:p>
        </w:tc>
        <w:tc>
          <w:tcPr>
            <w:tcW w:w="845"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trPr>
        <w:tc>
          <w:tcPr>
            <w:tcW w:w="1419"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视力有限,看不清报纸标准体,但能辨认物体。</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40" w:hRule="atLeast"/>
        </w:trPr>
        <w:tc>
          <w:tcPr>
            <w:tcW w:w="1419"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辨认物体有困难</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TW"/>
              </w:rPr>
              <w:t>但眼晴能跟随 物体移动，只能看到光、颜色和形状。</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trPr>
        <w:tc>
          <w:tcPr>
            <w:tcW w:w="1419"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3分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没有视力,眼晴不能跟随物体移</w:t>
            </w:r>
            <w:r>
              <w:rPr>
                <w:rFonts w:hint="eastAsia" w:ascii="仿宋_GB2312" w:hAnsi="仿宋_GB2312" w:eastAsia="仿宋_GB2312" w:cs="仿宋_GB2312"/>
                <w:kern w:val="0"/>
                <w:sz w:val="32"/>
                <w:szCs w:val="32"/>
              </w:rPr>
              <w:t>。</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trPr>
        <w:tc>
          <w:tcPr>
            <w:tcW w:w="1419" w:type="dxa"/>
            <w:gridSpan w:val="2"/>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TW"/>
              </w:rPr>
              <w:t>听力（若平时佩戴助听器,应在佩戴助听器的情况下评估）</w:t>
            </w: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0分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可正常交谈,能听到电视、电话</w:t>
            </w:r>
            <w:r>
              <w:rPr>
                <w:rFonts w:hint="eastAsia" w:ascii="仿宋_GB2312" w:hAnsi="仿宋_GB2312" w:eastAsia="仿宋_GB2312" w:cs="仿宋_GB2312"/>
                <w:kern w:val="0"/>
                <w:sz w:val="32"/>
                <w:szCs w:val="32"/>
              </w:rPr>
              <w:t>、门铃的声音。</w:t>
            </w:r>
          </w:p>
        </w:tc>
        <w:tc>
          <w:tcPr>
            <w:tcW w:w="845"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trPr>
        <w:tc>
          <w:tcPr>
            <w:tcW w:w="1419"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在轻声说话或说话距离超过2米时听不清</w:t>
            </w:r>
            <w:r>
              <w:rPr>
                <w:rFonts w:hint="eastAsia" w:ascii="仿宋_GB2312" w:hAnsi="仿宋_GB2312" w:eastAsia="仿宋_GB2312" w:cs="仿宋_GB2312"/>
                <w:kern w:val="0"/>
                <w:sz w:val="32"/>
                <w:szCs w:val="32"/>
              </w:rPr>
              <w:t>。</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40" w:hRule="atLeast"/>
        </w:trPr>
        <w:tc>
          <w:tcPr>
            <w:tcW w:w="1419"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正常交流有些困难,需在安静 的环境、大声说话或语速很慢，才能听到</w:t>
            </w:r>
            <w:r>
              <w:rPr>
                <w:rFonts w:hint="eastAsia" w:ascii="仿宋_GB2312" w:hAnsi="仿宋_GB2312" w:eastAsia="仿宋_GB2312" w:cs="仿宋_GB2312"/>
                <w:kern w:val="0"/>
                <w:sz w:val="32"/>
                <w:szCs w:val="32"/>
              </w:rPr>
              <w:t>。</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trPr>
        <w:tc>
          <w:tcPr>
            <w:tcW w:w="1419"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3分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完全听不见</w:t>
            </w:r>
            <w:r>
              <w:rPr>
                <w:rFonts w:hint="eastAsia" w:ascii="仿宋_GB2312" w:hAnsi="仿宋_GB2312" w:eastAsia="仿宋_GB2312" w:cs="仿宋_GB2312"/>
                <w:kern w:val="0"/>
                <w:sz w:val="32"/>
                <w:szCs w:val="32"/>
              </w:rPr>
              <w:t>。</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trPr>
        <w:tc>
          <w:tcPr>
            <w:tcW w:w="1059"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TW"/>
              </w:rPr>
              <w:t>沟通交流（包括非语言沟通）</w:t>
            </w:r>
          </w:p>
        </w:tc>
        <w:tc>
          <w:tcPr>
            <w:tcW w:w="7321" w:type="dxa"/>
            <w:gridSpan w:val="2"/>
            <w:tcBorders>
              <w:top w:val="nil"/>
              <w:left w:val="nil"/>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O分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无困难与他人正常沟通和交流</w:t>
            </w:r>
            <w:r>
              <w:rPr>
                <w:rFonts w:hint="eastAsia" w:ascii="仿宋_GB2312" w:hAnsi="仿宋_GB2312" w:eastAsia="仿宋_GB2312" w:cs="仿宋_GB2312"/>
                <w:kern w:val="0"/>
                <w:sz w:val="32"/>
                <w:szCs w:val="32"/>
              </w:rPr>
              <w:t>。</w:t>
            </w:r>
          </w:p>
        </w:tc>
        <w:tc>
          <w:tcPr>
            <w:tcW w:w="845"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40" w:hRule="atLeast"/>
        </w:trPr>
        <w:tc>
          <w:tcPr>
            <w:tcW w:w="105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c>
          <w:tcPr>
            <w:tcW w:w="7321" w:type="dxa"/>
            <w:gridSpan w:val="2"/>
            <w:tcBorders>
              <w:top w:val="nil"/>
              <w:left w:val="nil"/>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能够表达</w:t>
            </w:r>
            <w:r>
              <w:rPr>
                <w:rFonts w:hint="eastAsia" w:ascii="仿宋_GB2312" w:hAnsi="仿宋_GB2312" w:eastAsia="仿宋_GB2312" w:cs="仿宋_GB2312"/>
                <w:kern w:val="0"/>
                <w:sz w:val="32"/>
                <w:szCs w:val="32"/>
                <w:lang w:eastAsia="zh-CN"/>
              </w:rPr>
              <w:t>自己</w:t>
            </w:r>
            <w:r>
              <w:rPr>
                <w:rFonts w:hint="eastAsia" w:ascii="仿宋_GB2312" w:hAnsi="仿宋_GB2312" w:eastAsia="仿宋_GB2312" w:cs="仿宋_GB2312"/>
                <w:kern w:val="0"/>
                <w:sz w:val="32"/>
                <w:szCs w:val="32"/>
                <w:lang w:eastAsia="zh-TW"/>
              </w:rPr>
              <w:t>的需要或理解别人的话,但需要增加时问或给予帮助</w:t>
            </w:r>
            <w:r>
              <w:rPr>
                <w:rFonts w:hint="eastAsia" w:ascii="仿宋_GB2312" w:hAnsi="仿宋_GB2312" w:eastAsia="仿宋_GB2312" w:cs="仿宋_GB2312"/>
                <w:kern w:val="0"/>
                <w:sz w:val="32"/>
                <w:szCs w:val="32"/>
              </w:rPr>
              <w:t>。</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trPr>
        <w:tc>
          <w:tcPr>
            <w:tcW w:w="105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c>
          <w:tcPr>
            <w:tcW w:w="7321" w:type="dxa"/>
            <w:gridSpan w:val="2"/>
            <w:tcBorders>
              <w:top w:val="nil"/>
              <w:left w:val="nil"/>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2分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勉强可与人交往，谈吐内容不清，表情不恰当</w:t>
            </w:r>
            <w:r>
              <w:rPr>
                <w:rFonts w:hint="eastAsia" w:ascii="仿宋_GB2312" w:hAnsi="仿宋_GB2312" w:eastAsia="仿宋_GB2312" w:cs="仿宋_GB2312"/>
                <w:kern w:val="0"/>
                <w:sz w:val="32"/>
                <w:szCs w:val="32"/>
              </w:rPr>
              <w:t>。</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70" w:hRule="atLeast"/>
        </w:trPr>
        <w:tc>
          <w:tcPr>
            <w:tcW w:w="105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c>
          <w:tcPr>
            <w:tcW w:w="7321" w:type="dxa"/>
            <w:gridSpan w:val="2"/>
            <w:tcBorders>
              <w:top w:val="nil"/>
              <w:left w:val="nil"/>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3分</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TW"/>
              </w:rPr>
              <w:t>不能表达需要或理解他人的话</w:t>
            </w:r>
            <w:r>
              <w:rPr>
                <w:rFonts w:hint="eastAsia" w:ascii="仿宋_GB2312" w:hAnsi="仿宋_GB2312" w:eastAsia="仿宋_GB2312" w:cs="仿宋_GB2312"/>
                <w:kern w:val="0"/>
                <w:sz w:val="32"/>
                <w:szCs w:val="32"/>
              </w:rPr>
              <w:t>。</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20" w:hRule="atLeast"/>
        </w:trPr>
        <w:tc>
          <w:tcPr>
            <w:tcW w:w="9225"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afterLines="0" w:line="288"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上述评估项目总分为12分，本次评估得分为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GQ1NGQ5Y2Q4MzliYmNkYWFiNTM1NTA5MTZiY2IifQ=="/>
  </w:docVars>
  <w:rsids>
    <w:rsidRoot w:val="00000000"/>
    <w:rsid w:val="13304B0C"/>
    <w:rsid w:val="31B2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2021-09-24T05:57:00Z</dcterms:created>
  <dc:creator>hp</dc:creator>
  <cp:lastModifiedBy>css</cp:lastModifiedBy>
  <dcterms:modified xsi:type="dcterms:W3CDTF">2023-11-17T01:34:51Z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25C3A487EEF04D60980DEEC47DDC6F6E</vt:lpwstr>
  </property>
</Properties>
</file>