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570CE">
      <w:pPr>
        <w:jc w:val="left"/>
        <w:rPr>
          <w:rFonts w:hint="eastAsia" w:ascii="仿宋_GB2312" w:hAnsi="仿宋_GB2312" w:eastAsia="仿宋_GB2312" w:cs="仿宋_GB2312"/>
          <w:kern w:val="0"/>
          <w:sz w:val="32"/>
          <w:szCs w:val="32"/>
        </w:rPr>
      </w:pPr>
      <w:bookmarkStart w:id="0" w:name="_GoBack"/>
      <w:bookmarkEnd w:id="0"/>
      <w:r>
        <w:rPr>
          <w:rFonts w:hint="eastAsia" w:ascii="仿宋_GB2312" w:hAnsi="仿宋_GB2312" w:eastAsia="仿宋_GB2312" w:cs="仿宋_GB2312"/>
          <w:kern w:val="0"/>
          <w:sz w:val="32"/>
          <w:szCs w:val="32"/>
        </w:rPr>
        <w:t>附件3</w:t>
      </w:r>
    </w:p>
    <w:p w14:paraId="6292D719">
      <w:pPr>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首都重大医学科学问题凝练机制研究项目评分标准</w:t>
      </w:r>
    </w:p>
    <w:tbl>
      <w:tblPr>
        <w:tblStyle w:val="1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88"/>
        <w:gridCol w:w="2126"/>
        <w:gridCol w:w="831"/>
        <w:gridCol w:w="5948"/>
      </w:tblGrid>
      <w:tr w14:paraId="3553B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188" w:type="dxa"/>
            <w:tcBorders>
              <w:top w:val="single" w:color="000000" w:sz="8" w:space="0"/>
              <w:left w:val="single" w:color="000000" w:sz="8" w:space="0"/>
              <w:bottom w:val="single" w:color="000000" w:sz="4" w:space="0"/>
              <w:right w:val="single" w:color="000000" w:sz="8" w:space="0"/>
            </w:tcBorders>
            <w:shd w:val="clear" w:color="auto" w:fill="FFFFFF"/>
            <w:vAlign w:val="center"/>
          </w:tcPr>
          <w:p w14:paraId="3FA8B550">
            <w:pPr>
              <w:keepNext w:val="0"/>
              <w:keepLines w:val="0"/>
              <w:widowControl w:val="0"/>
              <w:suppressLineNumbers w:val="0"/>
              <w:spacing w:before="100" w:beforeAutospacing="0" w:after="100" w:afterAutospacing="0" w:line="276" w:lineRule="auto"/>
              <w:ind w:left="0" w:right="0"/>
              <w:jc w:val="both"/>
              <w:rPr>
                <w:rFonts w:hint="eastAsia" w:ascii="宋体" w:hAnsi="宋体" w:eastAsia="宋体" w:cs="宋体"/>
                <w:b/>
                <w:bCs w:val="0"/>
                <w:kern w:val="2"/>
                <w:sz w:val="21"/>
                <w:szCs w:val="21"/>
              </w:rPr>
            </w:pPr>
            <w:r>
              <w:rPr>
                <w:rFonts w:hint="eastAsia" w:ascii="宋体" w:hAnsi="宋体" w:eastAsia="宋体" w:cs="宋体"/>
                <w:b/>
                <w:bCs w:val="0"/>
                <w:kern w:val="2"/>
                <w:sz w:val="21"/>
                <w:szCs w:val="21"/>
                <w:lang w:val="en-US" w:eastAsia="zh-CN" w:bidi="ar"/>
              </w:rPr>
              <w:t>内容</w:t>
            </w:r>
          </w:p>
        </w:tc>
        <w:tc>
          <w:tcPr>
            <w:tcW w:w="2126" w:type="dxa"/>
            <w:tcBorders>
              <w:top w:val="single" w:color="000000" w:sz="8" w:space="0"/>
              <w:left w:val="nil"/>
              <w:bottom w:val="single" w:color="000000" w:sz="4" w:space="0"/>
              <w:right w:val="single" w:color="000000" w:sz="8" w:space="0"/>
            </w:tcBorders>
            <w:shd w:val="clear" w:color="auto" w:fill="FFFFFF"/>
            <w:vAlign w:val="center"/>
          </w:tcPr>
          <w:p w14:paraId="0760DAC2">
            <w:pPr>
              <w:keepNext w:val="0"/>
              <w:keepLines w:val="0"/>
              <w:widowControl w:val="0"/>
              <w:suppressLineNumbers w:val="0"/>
              <w:spacing w:before="100" w:beforeAutospacing="0" w:after="100" w:afterAutospacing="0" w:line="276" w:lineRule="auto"/>
              <w:ind w:left="0" w:right="0"/>
              <w:jc w:val="center"/>
              <w:rPr>
                <w:rFonts w:hint="eastAsia" w:ascii="宋体" w:hAnsi="宋体" w:eastAsia="宋体" w:cs="宋体"/>
                <w:b/>
                <w:bCs w:val="0"/>
                <w:kern w:val="2"/>
                <w:sz w:val="21"/>
                <w:szCs w:val="21"/>
              </w:rPr>
            </w:pPr>
            <w:r>
              <w:rPr>
                <w:rFonts w:hint="eastAsia" w:ascii="宋体" w:hAnsi="宋体" w:eastAsia="宋体" w:cs="宋体"/>
                <w:b/>
                <w:bCs w:val="0"/>
                <w:kern w:val="2"/>
                <w:sz w:val="21"/>
                <w:szCs w:val="21"/>
                <w:lang w:val="en-US" w:eastAsia="zh-CN" w:bidi="ar"/>
              </w:rPr>
              <w:t>评分内容</w:t>
            </w:r>
          </w:p>
        </w:tc>
        <w:tc>
          <w:tcPr>
            <w:tcW w:w="831" w:type="dxa"/>
            <w:tcBorders>
              <w:top w:val="single" w:color="000000" w:sz="8" w:space="0"/>
              <w:left w:val="nil"/>
              <w:bottom w:val="single" w:color="000000" w:sz="4" w:space="0"/>
              <w:right w:val="single" w:color="000000" w:sz="8" w:space="0"/>
            </w:tcBorders>
            <w:shd w:val="clear" w:color="auto" w:fill="FFFFFF"/>
            <w:vAlign w:val="center"/>
          </w:tcPr>
          <w:p w14:paraId="61BDAA6F">
            <w:pPr>
              <w:keepNext w:val="0"/>
              <w:keepLines w:val="0"/>
              <w:widowControl w:val="0"/>
              <w:suppressLineNumbers w:val="0"/>
              <w:spacing w:before="100" w:beforeAutospacing="0" w:after="100" w:afterAutospacing="0" w:line="276" w:lineRule="auto"/>
              <w:ind w:left="0" w:right="0"/>
              <w:jc w:val="center"/>
              <w:rPr>
                <w:rFonts w:hint="eastAsia" w:ascii="宋体" w:hAnsi="宋体" w:eastAsia="宋体" w:cs="宋体"/>
                <w:b/>
                <w:bCs w:val="0"/>
                <w:kern w:val="2"/>
                <w:sz w:val="21"/>
                <w:szCs w:val="21"/>
              </w:rPr>
            </w:pPr>
            <w:r>
              <w:rPr>
                <w:rFonts w:hint="eastAsia" w:ascii="宋体" w:hAnsi="宋体" w:eastAsia="宋体" w:cs="宋体"/>
                <w:b/>
                <w:bCs w:val="0"/>
                <w:kern w:val="2"/>
                <w:sz w:val="21"/>
                <w:szCs w:val="21"/>
                <w:lang w:val="en-US" w:eastAsia="zh-CN" w:bidi="ar"/>
              </w:rPr>
              <w:t>分值</w:t>
            </w:r>
          </w:p>
        </w:tc>
        <w:tc>
          <w:tcPr>
            <w:tcW w:w="5948" w:type="dxa"/>
            <w:tcBorders>
              <w:top w:val="single" w:color="000000" w:sz="8" w:space="0"/>
              <w:left w:val="single" w:color="000000" w:sz="2" w:space="0"/>
              <w:bottom w:val="single" w:color="000000" w:sz="4" w:space="0"/>
              <w:right w:val="single" w:color="000000" w:sz="8" w:space="0"/>
            </w:tcBorders>
            <w:shd w:val="clear" w:color="auto" w:fill="FFFFFF"/>
            <w:vAlign w:val="center"/>
          </w:tcPr>
          <w:p w14:paraId="42565278">
            <w:pPr>
              <w:keepNext w:val="0"/>
              <w:keepLines w:val="0"/>
              <w:widowControl w:val="0"/>
              <w:suppressLineNumbers w:val="0"/>
              <w:spacing w:before="100" w:beforeAutospacing="0" w:after="100" w:afterAutospacing="0" w:line="276" w:lineRule="auto"/>
              <w:ind w:left="0" w:right="0"/>
              <w:jc w:val="center"/>
              <w:rPr>
                <w:rFonts w:hint="eastAsia" w:ascii="宋体" w:hAnsi="宋体" w:eastAsia="宋体" w:cs="宋体"/>
                <w:b/>
                <w:bCs w:val="0"/>
                <w:kern w:val="2"/>
                <w:sz w:val="21"/>
                <w:szCs w:val="21"/>
              </w:rPr>
            </w:pPr>
            <w:r>
              <w:rPr>
                <w:rFonts w:hint="eastAsia" w:ascii="宋体" w:hAnsi="宋体" w:eastAsia="宋体" w:cs="宋体"/>
                <w:b/>
                <w:bCs w:val="0"/>
                <w:kern w:val="2"/>
                <w:sz w:val="21"/>
                <w:szCs w:val="21"/>
                <w:lang w:val="en-US" w:eastAsia="zh-CN" w:bidi="ar"/>
              </w:rPr>
              <w:t>评标标准</w:t>
            </w:r>
          </w:p>
        </w:tc>
      </w:tr>
      <w:tr w14:paraId="68856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188" w:type="dxa"/>
            <w:tcBorders>
              <w:top w:val="single" w:color="000000" w:sz="8" w:space="0"/>
              <w:left w:val="single" w:color="000000" w:sz="8" w:space="0"/>
              <w:bottom w:val="single" w:color="000000" w:sz="4" w:space="0"/>
              <w:right w:val="single" w:color="000000" w:sz="8" w:space="0"/>
            </w:tcBorders>
            <w:shd w:val="clear" w:color="auto" w:fill="FFFFFF"/>
            <w:vAlign w:val="center"/>
          </w:tcPr>
          <w:p w14:paraId="1079B539">
            <w:pPr>
              <w:keepNext w:val="0"/>
              <w:keepLines w:val="0"/>
              <w:widowControl w:val="0"/>
              <w:suppressLineNumbers w:val="0"/>
              <w:spacing w:before="0" w:beforeAutospacing="0" w:after="200" w:afterAutospacing="0" w:line="271" w:lineRule="auto"/>
              <w:ind w:left="0" w:right="0"/>
              <w:jc w:val="both"/>
              <w:rPr>
                <w:rFonts w:hint="eastAsia" w:ascii="仿宋_GB2312" w:hAnsi="宋体" w:eastAsia="仿宋_GB2312" w:cs="Times New Roman"/>
                <w:kern w:val="2"/>
                <w:sz w:val="21"/>
                <w:szCs w:val="21"/>
              </w:rPr>
            </w:pPr>
            <w:r>
              <w:rPr>
                <w:rFonts w:hint="eastAsia" w:ascii="仿宋_GB2312" w:hAnsi="宋体" w:eastAsia="仿宋_GB2312" w:cs="仿宋_GB2312"/>
                <w:kern w:val="2"/>
                <w:sz w:val="21"/>
                <w:szCs w:val="21"/>
                <w:lang w:val="en-US" w:eastAsia="zh-CN" w:bidi="ar"/>
              </w:rPr>
              <w:t>价格部分（10分）</w:t>
            </w:r>
          </w:p>
        </w:tc>
        <w:tc>
          <w:tcPr>
            <w:tcW w:w="2126" w:type="dxa"/>
            <w:tcBorders>
              <w:top w:val="single" w:color="000000" w:sz="8" w:space="0"/>
              <w:left w:val="nil"/>
              <w:bottom w:val="single" w:color="000000" w:sz="4" w:space="0"/>
              <w:right w:val="single" w:color="000000" w:sz="8" w:space="0"/>
            </w:tcBorders>
            <w:shd w:val="clear" w:color="auto" w:fill="FFFFFF"/>
            <w:vAlign w:val="center"/>
          </w:tcPr>
          <w:p w14:paraId="14DEA7CC">
            <w:pPr>
              <w:keepNext w:val="0"/>
              <w:keepLines w:val="0"/>
              <w:widowControl w:val="0"/>
              <w:suppressLineNumbers w:val="0"/>
              <w:spacing w:before="100" w:beforeAutospacing="0" w:after="100" w:afterAutospacing="0" w:line="276" w:lineRule="auto"/>
              <w:ind w:left="0" w:right="0"/>
              <w:jc w:val="center"/>
              <w:rPr>
                <w:rFonts w:hint="eastAsia" w:ascii="仿宋_GB2312" w:hAnsi="宋体" w:eastAsia="仿宋_GB2312" w:cs="宋体"/>
                <w:kern w:val="0"/>
                <w:sz w:val="21"/>
                <w:szCs w:val="21"/>
              </w:rPr>
            </w:pPr>
            <w:r>
              <w:rPr>
                <w:rFonts w:hint="eastAsia" w:ascii="仿宋_GB2312" w:hAnsi="宋体" w:eastAsia="仿宋_GB2312" w:cs="仿宋_GB2312"/>
                <w:kern w:val="0"/>
                <w:sz w:val="21"/>
                <w:szCs w:val="21"/>
                <w:lang w:val="en-US" w:eastAsia="zh-CN" w:bidi="ar"/>
              </w:rPr>
              <w:t>遴选报价</w:t>
            </w:r>
          </w:p>
        </w:tc>
        <w:tc>
          <w:tcPr>
            <w:tcW w:w="831" w:type="dxa"/>
            <w:tcBorders>
              <w:top w:val="single" w:color="000000" w:sz="8" w:space="0"/>
              <w:left w:val="nil"/>
              <w:bottom w:val="single" w:color="000000" w:sz="4" w:space="0"/>
              <w:right w:val="single" w:color="000000" w:sz="8" w:space="0"/>
            </w:tcBorders>
            <w:shd w:val="clear" w:color="auto" w:fill="FFFFFF"/>
            <w:vAlign w:val="center"/>
          </w:tcPr>
          <w:p w14:paraId="7374C2A8">
            <w:pPr>
              <w:keepNext w:val="0"/>
              <w:keepLines w:val="0"/>
              <w:widowControl w:val="0"/>
              <w:suppressLineNumbers w:val="0"/>
              <w:spacing w:before="100" w:beforeAutospacing="0" w:after="100" w:afterAutospacing="0" w:line="276" w:lineRule="auto"/>
              <w:ind w:left="0" w:right="0"/>
              <w:jc w:val="center"/>
              <w:rPr>
                <w:rFonts w:hint="eastAsia" w:ascii="仿宋_GB2312" w:eastAsia="仿宋_GB2312" w:cs="仿宋_GB2312"/>
                <w:kern w:val="2"/>
                <w:sz w:val="21"/>
                <w:szCs w:val="21"/>
              </w:rPr>
            </w:pPr>
            <w:r>
              <w:rPr>
                <w:rFonts w:hint="eastAsia" w:ascii="仿宋_GB2312" w:hAnsi="Calibri" w:eastAsia="仿宋_GB2312" w:cs="仿宋_GB2312"/>
                <w:kern w:val="2"/>
                <w:sz w:val="21"/>
                <w:szCs w:val="21"/>
                <w:lang w:val="en-US" w:eastAsia="zh-CN" w:bidi="ar"/>
              </w:rPr>
              <w:t xml:space="preserve">10 </w:t>
            </w:r>
          </w:p>
        </w:tc>
        <w:tc>
          <w:tcPr>
            <w:tcW w:w="5948" w:type="dxa"/>
            <w:tcBorders>
              <w:top w:val="single" w:color="000000" w:sz="8" w:space="0"/>
              <w:left w:val="single" w:color="000000" w:sz="2" w:space="0"/>
              <w:bottom w:val="single" w:color="000000" w:sz="4" w:space="0"/>
              <w:right w:val="single" w:color="000000" w:sz="8" w:space="0"/>
            </w:tcBorders>
            <w:shd w:val="clear" w:color="auto" w:fill="FFFFFF"/>
            <w:vAlign w:val="center"/>
          </w:tcPr>
          <w:p w14:paraId="09D90B39">
            <w:pPr>
              <w:keepNext w:val="0"/>
              <w:keepLines w:val="0"/>
              <w:widowControl w:val="0"/>
              <w:suppressLineNumbers w:val="0"/>
              <w:spacing w:before="0" w:beforeAutospacing="0" w:after="160" w:afterAutospacing="0" w:line="276" w:lineRule="auto"/>
              <w:ind w:left="0" w:right="0"/>
              <w:jc w:val="both"/>
              <w:rPr>
                <w:rFonts w:hint="eastAsia" w:ascii="仿宋_GB2312" w:eastAsia="仿宋_GB2312" w:cs="仿宋_GB2312"/>
                <w:kern w:val="2"/>
                <w:sz w:val="21"/>
                <w:szCs w:val="21"/>
              </w:rPr>
            </w:pPr>
            <w:r>
              <w:rPr>
                <w:rFonts w:hint="eastAsia" w:ascii="仿宋_GB2312" w:hAnsi="Calibri" w:eastAsia="仿宋_GB2312" w:cs="仿宋_GB2312"/>
                <w:kern w:val="2"/>
                <w:sz w:val="21"/>
                <w:szCs w:val="21"/>
                <w:lang w:val="en-US" w:eastAsia="zh-CN" w:bidi="ar"/>
              </w:rPr>
              <w:t>综合评分法中的价格分统一采用低价优先法计算，即满足遴选文件要求且价格最低的评审价为评标基准价，其价格分为满分。其他供应商的价格分统一按照下列公式计算：价格分数=（基准价/遴选报价）×10</w:t>
            </w:r>
          </w:p>
          <w:p w14:paraId="10003DDA">
            <w:pPr>
              <w:keepNext w:val="0"/>
              <w:keepLines w:val="0"/>
              <w:widowControl w:val="0"/>
              <w:suppressLineNumbers w:val="0"/>
              <w:spacing w:before="0" w:beforeAutospacing="0" w:after="160" w:afterAutospacing="0" w:line="276" w:lineRule="auto"/>
              <w:ind w:left="0" w:right="0"/>
              <w:jc w:val="both"/>
              <w:rPr>
                <w:rFonts w:hint="eastAsia" w:ascii="仿宋_GB2312" w:eastAsia="仿宋_GB2312" w:cs="仿宋_GB2312"/>
                <w:kern w:val="0"/>
                <w:sz w:val="21"/>
                <w:szCs w:val="21"/>
              </w:rPr>
            </w:pPr>
            <w:r>
              <w:rPr>
                <w:rFonts w:hint="eastAsia" w:ascii="仿宋_GB2312" w:hAnsi="Calibri" w:eastAsia="仿宋_GB2312" w:cs="仿宋_GB2312"/>
                <w:kern w:val="2"/>
                <w:sz w:val="21"/>
                <w:szCs w:val="21"/>
                <w:lang w:val="en-US" w:eastAsia="zh-CN" w:bidi="ar"/>
              </w:rPr>
              <w:t>【如评审专家组认为某供应商报价明显低于其他供应商报价时，会要求其在评审现场合理的时间内提供书面说明，必要时提交相关材料。如供应商不能在指定时间证明其报价合理性的，评审专家组有权将其作为无效遴选处理】</w:t>
            </w:r>
          </w:p>
        </w:tc>
      </w:tr>
      <w:tr w14:paraId="3B8BE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188" w:type="dxa"/>
            <w:vMerge w:val="restart"/>
            <w:tcBorders>
              <w:top w:val="nil"/>
              <w:left w:val="single" w:color="000000" w:sz="8" w:space="0"/>
              <w:bottom w:val="single" w:color="000000" w:sz="4" w:space="0"/>
              <w:right w:val="single" w:color="000000" w:sz="8" w:space="0"/>
            </w:tcBorders>
            <w:shd w:val="clear" w:color="auto" w:fill="FFFFFF"/>
            <w:vAlign w:val="center"/>
          </w:tcPr>
          <w:p w14:paraId="21CD9A6A">
            <w:pPr>
              <w:keepNext w:val="0"/>
              <w:keepLines w:val="0"/>
              <w:widowControl w:val="0"/>
              <w:suppressLineNumbers w:val="0"/>
              <w:spacing w:before="100" w:beforeAutospacing="0" w:after="100" w:afterAutospacing="0" w:line="276" w:lineRule="auto"/>
              <w:ind w:left="0" w:right="0"/>
              <w:jc w:val="center"/>
              <w:rPr>
                <w:rFonts w:hint="eastAsia" w:ascii="仿宋_GB2312" w:hAnsi="宋体" w:eastAsia="仿宋_GB2312" w:cs="宋体"/>
                <w:kern w:val="2"/>
                <w:sz w:val="21"/>
                <w:szCs w:val="21"/>
              </w:rPr>
            </w:pPr>
            <w:r>
              <w:rPr>
                <w:rFonts w:hint="eastAsia" w:ascii="仿宋_GB2312" w:hAnsi="宋体" w:eastAsia="仿宋_GB2312" w:cs="仿宋_GB2312"/>
                <w:kern w:val="2"/>
                <w:sz w:val="21"/>
                <w:szCs w:val="21"/>
                <w:lang w:val="en-US" w:eastAsia="zh-CN" w:bidi="ar"/>
              </w:rPr>
              <w:t>商务部分（45分）</w:t>
            </w:r>
          </w:p>
        </w:tc>
        <w:tc>
          <w:tcPr>
            <w:tcW w:w="2126" w:type="dxa"/>
            <w:tcBorders>
              <w:top w:val="single" w:color="000000" w:sz="4" w:space="0"/>
              <w:left w:val="nil"/>
              <w:bottom w:val="single" w:color="000000" w:sz="4" w:space="0"/>
              <w:right w:val="single" w:color="000000" w:sz="8" w:space="0"/>
            </w:tcBorders>
            <w:shd w:val="clear" w:color="auto" w:fill="FFFFFF"/>
            <w:vAlign w:val="center"/>
          </w:tcPr>
          <w:p w14:paraId="545FCD9E">
            <w:pPr>
              <w:keepNext w:val="0"/>
              <w:keepLines w:val="0"/>
              <w:widowControl w:val="0"/>
              <w:suppressLineNumbers w:val="0"/>
              <w:spacing w:before="100" w:beforeAutospacing="0" w:after="100" w:afterAutospacing="0" w:line="276" w:lineRule="auto"/>
              <w:ind w:left="0" w:right="0"/>
              <w:jc w:val="both"/>
              <w:rPr>
                <w:rFonts w:hint="eastAsia" w:ascii="仿宋_GB2312" w:hAnsi="宋体" w:eastAsia="仿宋_GB2312" w:cs="宋体"/>
                <w:kern w:val="2"/>
                <w:sz w:val="21"/>
                <w:szCs w:val="21"/>
              </w:rPr>
            </w:pPr>
            <w:r>
              <w:rPr>
                <w:rFonts w:hint="eastAsia" w:ascii="仿宋_GB2312" w:hAnsi="宋体" w:eastAsia="仿宋_GB2312" w:cs="仿宋_GB2312"/>
                <w:kern w:val="2"/>
                <w:sz w:val="21"/>
                <w:szCs w:val="21"/>
                <w:lang w:val="en-US" w:eastAsia="zh-CN" w:bidi="ar"/>
              </w:rPr>
              <w:t>承担类似项目业绩</w:t>
            </w:r>
          </w:p>
        </w:tc>
        <w:tc>
          <w:tcPr>
            <w:tcW w:w="831" w:type="dxa"/>
            <w:tcBorders>
              <w:top w:val="single" w:color="000000" w:sz="4" w:space="0"/>
              <w:left w:val="nil"/>
              <w:bottom w:val="single" w:color="000000" w:sz="4" w:space="0"/>
              <w:right w:val="single" w:color="000000" w:sz="8" w:space="0"/>
            </w:tcBorders>
            <w:shd w:val="clear" w:color="auto" w:fill="FFFFFF"/>
            <w:vAlign w:val="center"/>
          </w:tcPr>
          <w:p w14:paraId="73C962CE">
            <w:pPr>
              <w:keepNext w:val="0"/>
              <w:keepLines w:val="0"/>
              <w:widowControl w:val="0"/>
              <w:suppressLineNumbers w:val="0"/>
              <w:spacing w:before="100" w:beforeAutospacing="0" w:after="100" w:afterAutospacing="0" w:line="276" w:lineRule="auto"/>
              <w:ind w:left="0" w:right="0"/>
              <w:jc w:val="center"/>
              <w:rPr>
                <w:rFonts w:hint="eastAsia" w:ascii="仿宋_GB2312" w:eastAsia="仿宋_GB2312" w:cs="仿宋_GB2312"/>
                <w:kern w:val="2"/>
                <w:sz w:val="21"/>
                <w:szCs w:val="21"/>
              </w:rPr>
            </w:pPr>
            <w:r>
              <w:rPr>
                <w:rFonts w:hint="eastAsia" w:ascii="仿宋_GB2312" w:hAnsi="Calibri" w:eastAsia="仿宋_GB2312" w:cs="仿宋_GB2312"/>
                <w:kern w:val="2"/>
                <w:sz w:val="21"/>
                <w:szCs w:val="21"/>
                <w:lang w:val="en-US" w:eastAsia="zh-CN" w:bidi="ar"/>
              </w:rPr>
              <w:t>1</w:t>
            </w:r>
            <w:r>
              <w:rPr>
                <w:rFonts w:hint="eastAsia" w:ascii="仿宋_GB2312" w:eastAsia="仿宋_GB2312" w:cs="仿宋_GB2312"/>
                <w:kern w:val="2"/>
                <w:sz w:val="21"/>
                <w:szCs w:val="21"/>
                <w:lang w:val="en-US" w:eastAsia="zh-CN" w:bidi="ar"/>
              </w:rPr>
              <w:t>5</w:t>
            </w:r>
          </w:p>
        </w:tc>
        <w:tc>
          <w:tcPr>
            <w:tcW w:w="5948" w:type="dxa"/>
            <w:tcBorders>
              <w:top w:val="single" w:color="000000" w:sz="4" w:space="0"/>
              <w:left w:val="single" w:color="000000" w:sz="2" w:space="0"/>
              <w:bottom w:val="single" w:color="000000" w:sz="4" w:space="0"/>
              <w:right w:val="single" w:color="000000" w:sz="8" w:space="0"/>
            </w:tcBorders>
            <w:shd w:val="clear" w:color="auto" w:fill="FFFFFF"/>
            <w:vAlign w:val="center"/>
          </w:tcPr>
          <w:p w14:paraId="222F06A0">
            <w:pPr>
              <w:keepNext w:val="0"/>
              <w:keepLines w:val="0"/>
              <w:widowControl w:val="0"/>
              <w:suppressLineNumbers w:val="0"/>
              <w:spacing w:before="0" w:beforeAutospacing="0" w:after="160" w:afterAutospacing="0" w:line="276" w:lineRule="auto"/>
              <w:ind w:left="0" w:right="0"/>
              <w:jc w:val="both"/>
              <w:rPr>
                <w:rFonts w:hint="eastAsia" w:ascii="仿宋_GB2312" w:eastAsia="仿宋_GB2312" w:cs="仿宋_GB2312"/>
                <w:kern w:val="2"/>
                <w:sz w:val="21"/>
                <w:szCs w:val="21"/>
              </w:rPr>
            </w:pPr>
            <w:r>
              <w:rPr>
                <w:rFonts w:hint="eastAsia" w:ascii="仿宋_GB2312" w:hAnsi="Calibri" w:eastAsia="仿宋_GB2312" w:cs="仿宋_GB2312"/>
                <w:kern w:val="0"/>
                <w:sz w:val="21"/>
                <w:szCs w:val="21"/>
                <w:lang w:val="en-US" w:eastAsia="zh-CN" w:bidi="ar"/>
              </w:rPr>
              <w:t>根据供应商近五年（2020年起至本遴选公告发布前，以合同签订日期为准）承担国家或北京市卫生健康主管部门委托的相关项目情况评分</w:t>
            </w:r>
            <w:r>
              <w:rPr>
                <w:rFonts w:hint="eastAsia" w:ascii="仿宋_GB2312" w:hAnsi="Calibri" w:eastAsia="仿宋_GB2312" w:cs="仿宋_GB2312"/>
                <w:kern w:val="2"/>
                <w:sz w:val="21"/>
                <w:szCs w:val="21"/>
                <w:lang w:val="en-US" w:eastAsia="zh-CN" w:bidi="ar"/>
              </w:rPr>
              <w:t>进行评价。</w:t>
            </w:r>
          </w:p>
          <w:p w14:paraId="10D7A385">
            <w:pPr>
              <w:keepNext w:val="0"/>
              <w:keepLines w:val="0"/>
              <w:widowControl w:val="0"/>
              <w:suppressLineNumbers w:val="0"/>
              <w:spacing w:before="0" w:beforeAutospacing="0" w:after="160" w:afterAutospacing="0" w:line="276" w:lineRule="auto"/>
              <w:ind w:left="0" w:right="0"/>
              <w:jc w:val="both"/>
              <w:rPr>
                <w:rFonts w:hint="eastAsia" w:ascii="仿宋_GB2312" w:eastAsia="仿宋_GB2312" w:cs="仿宋_GB2312"/>
                <w:kern w:val="2"/>
                <w:sz w:val="21"/>
                <w:szCs w:val="21"/>
              </w:rPr>
            </w:pPr>
            <w:r>
              <w:rPr>
                <w:rFonts w:hint="eastAsia" w:ascii="仿宋_GB2312" w:hAnsi="Calibri" w:eastAsia="仿宋_GB2312" w:cs="仿宋_GB2312"/>
                <w:kern w:val="2"/>
                <w:sz w:val="21"/>
                <w:szCs w:val="21"/>
                <w:lang w:val="en-US" w:eastAsia="zh-CN" w:bidi="ar"/>
              </w:rPr>
              <w:t>每承接1个类似级别的项目业绩得</w:t>
            </w:r>
            <w:r>
              <w:rPr>
                <w:rFonts w:hint="eastAsia" w:ascii="仿宋_GB2312" w:eastAsia="仿宋_GB2312" w:cs="仿宋_GB2312"/>
                <w:kern w:val="2"/>
                <w:sz w:val="21"/>
                <w:szCs w:val="21"/>
                <w:lang w:val="en-US" w:eastAsia="zh-CN" w:bidi="ar"/>
              </w:rPr>
              <w:t>3</w:t>
            </w:r>
            <w:r>
              <w:rPr>
                <w:rFonts w:hint="eastAsia" w:ascii="仿宋_GB2312" w:hAnsi="Calibri" w:eastAsia="仿宋_GB2312" w:cs="仿宋_GB2312"/>
                <w:kern w:val="2"/>
                <w:sz w:val="21"/>
                <w:szCs w:val="21"/>
                <w:lang w:val="en-US" w:eastAsia="zh-CN" w:bidi="ar"/>
              </w:rPr>
              <w:t>分，最多得</w:t>
            </w:r>
            <w:r>
              <w:rPr>
                <w:rFonts w:hint="eastAsia" w:ascii="仿宋_GB2312" w:eastAsia="仿宋_GB2312" w:cs="仿宋_GB2312"/>
                <w:kern w:val="2"/>
                <w:sz w:val="21"/>
                <w:szCs w:val="21"/>
                <w:lang w:val="en-US" w:eastAsia="zh-CN" w:bidi="ar"/>
              </w:rPr>
              <w:t>15</w:t>
            </w:r>
            <w:r>
              <w:rPr>
                <w:rFonts w:hint="eastAsia" w:ascii="仿宋_GB2312" w:hAnsi="Calibri" w:eastAsia="仿宋_GB2312" w:cs="仿宋_GB2312"/>
                <w:kern w:val="2"/>
                <w:sz w:val="21"/>
                <w:szCs w:val="21"/>
                <w:lang w:val="en-US" w:eastAsia="zh-CN" w:bidi="ar"/>
              </w:rPr>
              <w:t>分。</w:t>
            </w:r>
            <w:r>
              <w:rPr>
                <w:rFonts w:hint="eastAsia" w:ascii="仿宋_GB2312" w:hAnsi="Calibri" w:eastAsia="仿宋_GB2312" w:cs="仿宋_GB2312"/>
                <w:kern w:val="0"/>
                <w:sz w:val="21"/>
                <w:szCs w:val="21"/>
                <w:lang w:val="en-US" w:eastAsia="zh-CN" w:bidi="ar"/>
              </w:rPr>
              <w:t>注：供应商需提供项目合同复印件（至少应包括合同首页、内容页、签字盖章页）作为证明业绩证明材料，如未提供业绩证明材料或提供的材料不齐全的，业绩将不予认可。</w:t>
            </w:r>
          </w:p>
        </w:tc>
      </w:tr>
      <w:tr w14:paraId="2D419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188" w:type="dxa"/>
            <w:vMerge w:val="continue"/>
            <w:tcBorders>
              <w:top w:val="nil"/>
              <w:left w:val="single" w:color="000000" w:sz="8" w:space="0"/>
              <w:bottom w:val="single" w:color="000000" w:sz="4" w:space="0"/>
              <w:right w:val="single" w:color="000000" w:sz="8" w:space="0"/>
            </w:tcBorders>
            <w:shd w:val="clear" w:color="auto" w:fill="FFFFFF"/>
            <w:vAlign w:val="center"/>
          </w:tcPr>
          <w:p w14:paraId="1C8FBEB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126" w:type="dxa"/>
            <w:tcBorders>
              <w:top w:val="single" w:color="000000" w:sz="4" w:space="0"/>
              <w:left w:val="nil"/>
              <w:bottom w:val="single" w:color="000000" w:sz="4" w:space="0"/>
              <w:right w:val="single" w:color="000000" w:sz="8" w:space="0"/>
            </w:tcBorders>
            <w:shd w:val="clear" w:color="auto" w:fill="FFFFFF"/>
            <w:vAlign w:val="center"/>
          </w:tcPr>
          <w:p w14:paraId="6460884D">
            <w:pPr>
              <w:keepNext w:val="0"/>
              <w:keepLines w:val="0"/>
              <w:widowControl w:val="0"/>
              <w:suppressLineNumbers w:val="0"/>
              <w:spacing w:before="100" w:beforeAutospacing="0" w:after="100" w:afterAutospacing="0" w:line="276" w:lineRule="auto"/>
              <w:ind w:left="0" w:right="0"/>
              <w:jc w:val="both"/>
              <w:rPr>
                <w:rFonts w:hint="eastAsia" w:ascii="仿宋_GB2312" w:hAnsi="宋体" w:eastAsia="仿宋_GB2312" w:cs="宋体"/>
                <w:kern w:val="2"/>
                <w:sz w:val="21"/>
                <w:szCs w:val="21"/>
              </w:rPr>
            </w:pPr>
            <w:r>
              <w:rPr>
                <w:rFonts w:hint="eastAsia" w:ascii="仿宋_GB2312" w:hAnsi="宋体" w:eastAsia="仿宋_GB2312" w:cs="仿宋_GB2312"/>
                <w:kern w:val="2"/>
                <w:sz w:val="21"/>
                <w:szCs w:val="21"/>
                <w:lang w:val="en-US" w:eastAsia="zh-CN" w:bidi="ar"/>
              </w:rPr>
              <w:t>人力资源评价</w:t>
            </w:r>
          </w:p>
        </w:tc>
        <w:tc>
          <w:tcPr>
            <w:tcW w:w="831" w:type="dxa"/>
            <w:tcBorders>
              <w:top w:val="single" w:color="000000" w:sz="4" w:space="0"/>
              <w:left w:val="nil"/>
              <w:bottom w:val="single" w:color="000000" w:sz="4" w:space="0"/>
              <w:right w:val="single" w:color="000000" w:sz="8" w:space="0"/>
            </w:tcBorders>
            <w:shd w:val="clear" w:color="auto" w:fill="FFFFFF"/>
            <w:vAlign w:val="center"/>
          </w:tcPr>
          <w:p w14:paraId="79BA0528">
            <w:pPr>
              <w:keepNext w:val="0"/>
              <w:keepLines w:val="0"/>
              <w:widowControl w:val="0"/>
              <w:suppressLineNumbers w:val="0"/>
              <w:spacing w:before="100" w:beforeAutospacing="0" w:after="100" w:afterAutospacing="0" w:line="276" w:lineRule="auto"/>
              <w:ind w:left="0" w:right="0"/>
              <w:jc w:val="center"/>
              <w:rPr>
                <w:rFonts w:hint="eastAsia" w:ascii="仿宋_GB2312" w:eastAsia="仿宋_GB2312" w:cs="仿宋_GB2312"/>
                <w:kern w:val="2"/>
                <w:sz w:val="21"/>
                <w:szCs w:val="21"/>
              </w:rPr>
            </w:pPr>
            <w:r>
              <w:rPr>
                <w:rFonts w:hint="eastAsia" w:ascii="仿宋_GB2312" w:hAnsi="Calibri" w:eastAsia="仿宋_GB2312" w:cs="仿宋_GB2312"/>
                <w:kern w:val="2"/>
                <w:sz w:val="21"/>
                <w:szCs w:val="21"/>
                <w:lang w:val="en-US" w:eastAsia="zh-CN" w:bidi="ar"/>
              </w:rPr>
              <w:t>20</w:t>
            </w:r>
          </w:p>
        </w:tc>
        <w:tc>
          <w:tcPr>
            <w:tcW w:w="5948" w:type="dxa"/>
            <w:tcBorders>
              <w:top w:val="single" w:color="000000" w:sz="4" w:space="0"/>
              <w:left w:val="single" w:color="000000" w:sz="2" w:space="0"/>
              <w:bottom w:val="single" w:color="000000" w:sz="4" w:space="0"/>
              <w:right w:val="single" w:color="000000" w:sz="8" w:space="0"/>
            </w:tcBorders>
            <w:shd w:val="clear" w:color="auto" w:fill="FFFFFF"/>
            <w:vAlign w:val="center"/>
          </w:tcPr>
          <w:p w14:paraId="19C612AF">
            <w:pPr>
              <w:keepNext w:val="0"/>
              <w:keepLines w:val="0"/>
              <w:widowControl w:val="0"/>
              <w:suppressLineNumbers w:val="0"/>
              <w:spacing w:before="0" w:beforeAutospacing="0" w:after="160" w:afterAutospacing="0" w:line="276" w:lineRule="auto"/>
              <w:ind w:left="0" w:right="0"/>
              <w:jc w:val="both"/>
              <w:rPr>
                <w:rFonts w:hint="eastAsia" w:ascii="仿宋_GB2312" w:eastAsia="仿宋_GB2312" w:cs="仿宋_GB2312"/>
                <w:kern w:val="2"/>
                <w:sz w:val="21"/>
                <w:szCs w:val="21"/>
              </w:rPr>
            </w:pPr>
            <w:r>
              <w:rPr>
                <w:rFonts w:hint="eastAsia" w:ascii="仿宋_GB2312" w:hAnsi="Calibri" w:eastAsia="仿宋_GB2312" w:cs="仿宋_GB2312"/>
                <w:kern w:val="2"/>
                <w:sz w:val="21"/>
                <w:szCs w:val="21"/>
                <w:lang w:val="en-US" w:eastAsia="zh-CN" w:bidi="ar"/>
              </w:rPr>
              <w:t>根据供应商拟派人力资源情况进行评价，需提供拟派人力资源名单等。其中：</w:t>
            </w:r>
          </w:p>
          <w:p w14:paraId="5C7B6904">
            <w:pPr>
              <w:keepNext w:val="0"/>
              <w:keepLines w:val="0"/>
              <w:widowControl w:val="0"/>
              <w:suppressLineNumbers w:val="0"/>
              <w:spacing w:before="0" w:beforeAutospacing="0" w:after="160" w:afterAutospacing="0" w:line="276" w:lineRule="auto"/>
              <w:ind w:left="0" w:right="0"/>
              <w:jc w:val="both"/>
              <w:rPr>
                <w:rFonts w:hint="eastAsia" w:ascii="仿宋_GB2312" w:eastAsia="仿宋_GB2312" w:cs="仿宋_GB2312"/>
                <w:kern w:val="2"/>
                <w:sz w:val="21"/>
                <w:szCs w:val="21"/>
              </w:rPr>
            </w:pPr>
            <w:r>
              <w:rPr>
                <w:rFonts w:hint="eastAsia" w:ascii="仿宋_GB2312" w:hAnsi="Calibri" w:eastAsia="仿宋_GB2312" w:cs="仿宋_GB2312"/>
                <w:kern w:val="2"/>
                <w:sz w:val="21"/>
                <w:szCs w:val="21"/>
                <w:lang w:val="en-US" w:eastAsia="zh-CN" w:bidi="ar"/>
              </w:rPr>
              <w:t>第一类：具有调研组织、专家咨询、问题凝练与成果转化能力及相关项目经验的专职人员≥3人：15分；</w:t>
            </w:r>
          </w:p>
          <w:p w14:paraId="217AE87A">
            <w:pPr>
              <w:keepNext w:val="0"/>
              <w:keepLines w:val="0"/>
              <w:widowControl w:val="0"/>
              <w:suppressLineNumbers w:val="0"/>
              <w:spacing w:before="0" w:beforeAutospacing="0" w:after="160" w:afterAutospacing="0" w:line="276" w:lineRule="auto"/>
              <w:ind w:left="0" w:right="0"/>
              <w:jc w:val="both"/>
              <w:rPr>
                <w:rFonts w:hint="eastAsia" w:ascii="仿宋_GB2312" w:eastAsia="仿宋_GB2312" w:cs="仿宋_GB2312"/>
                <w:kern w:val="2"/>
                <w:sz w:val="21"/>
                <w:szCs w:val="21"/>
              </w:rPr>
            </w:pPr>
            <w:r>
              <w:rPr>
                <w:rFonts w:hint="eastAsia" w:ascii="仿宋_GB2312" w:hAnsi="Calibri" w:eastAsia="仿宋_GB2312" w:cs="仿宋_GB2312"/>
                <w:kern w:val="2"/>
                <w:sz w:val="21"/>
                <w:szCs w:val="21"/>
                <w:lang w:val="en-US" w:eastAsia="zh-CN" w:bidi="ar"/>
              </w:rPr>
              <w:t>第二类：具备临床研究、流行病学、循证医学、科研管理、卫生管理背景的人员≥3人：5分。</w:t>
            </w:r>
          </w:p>
        </w:tc>
      </w:tr>
      <w:tr w14:paraId="7F176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188" w:type="dxa"/>
            <w:vMerge w:val="continue"/>
            <w:tcBorders>
              <w:top w:val="nil"/>
              <w:left w:val="single" w:color="000000" w:sz="8" w:space="0"/>
              <w:bottom w:val="single" w:color="000000" w:sz="4" w:space="0"/>
              <w:right w:val="single" w:color="000000" w:sz="8" w:space="0"/>
            </w:tcBorders>
            <w:shd w:val="clear" w:color="auto" w:fill="FFFFFF"/>
            <w:vAlign w:val="center"/>
          </w:tcPr>
          <w:p w14:paraId="2D2BDF5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126" w:type="dxa"/>
            <w:tcBorders>
              <w:top w:val="single" w:color="000000" w:sz="4" w:space="0"/>
              <w:left w:val="nil"/>
              <w:bottom w:val="single" w:color="000000" w:sz="4" w:space="0"/>
              <w:right w:val="single" w:color="000000" w:sz="8" w:space="0"/>
            </w:tcBorders>
            <w:shd w:val="clear" w:color="auto" w:fill="FFFFFF"/>
            <w:vAlign w:val="center"/>
          </w:tcPr>
          <w:p w14:paraId="3C9C8BFD">
            <w:pPr>
              <w:keepNext w:val="0"/>
              <w:keepLines w:val="0"/>
              <w:widowControl w:val="0"/>
              <w:suppressLineNumbers w:val="0"/>
              <w:spacing w:before="100" w:beforeAutospacing="0" w:after="100" w:afterAutospacing="0" w:line="276" w:lineRule="auto"/>
              <w:ind w:left="0" w:right="0"/>
              <w:jc w:val="both"/>
              <w:rPr>
                <w:rFonts w:hint="eastAsia" w:ascii="仿宋_GB2312" w:hAnsi="宋体" w:eastAsia="仿宋_GB2312" w:cs="宋体"/>
                <w:kern w:val="2"/>
                <w:sz w:val="21"/>
                <w:szCs w:val="21"/>
              </w:rPr>
            </w:pPr>
            <w:r>
              <w:rPr>
                <w:rFonts w:hint="eastAsia" w:ascii="仿宋_GB2312" w:hAnsi="宋体" w:eastAsia="仿宋_GB2312" w:cs="仿宋_GB2312"/>
                <w:kern w:val="2"/>
                <w:sz w:val="21"/>
                <w:szCs w:val="21"/>
                <w:lang w:val="en-US" w:eastAsia="zh-CN" w:bidi="ar"/>
              </w:rPr>
              <w:t>拟投入的项目负责人评价</w:t>
            </w:r>
          </w:p>
        </w:tc>
        <w:tc>
          <w:tcPr>
            <w:tcW w:w="831" w:type="dxa"/>
            <w:tcBorders>
              <w:top w:val="single" w:color="000000" w:sz="4" w:space="0"/>
              <w:left w:val="nil"/>
              <w:bottom w:val="single" w:color="000000" w:sz="4" w:space="0"/>
              <w:right w:val="single" w:color="000000" w:sz="8" w:space="0"/>
            </w:tcBorders>
            <w:shd w:val="clear" w:color="auto" w:fill="FFFFFF"/>
            <w:vAlign w:val="center"/>
          </w:tcPr>
          <w:p w14:paraId="6450B55E">
            <w:pPr>
              <w:keepNext w:val="0"/>
              <w:keepLines w:val="0"/>
              <w:widowControl w:val="0"/>
              <w:suppressLineNumbers w:val="0"/>
              <w:spacing w:before="100" w:beforeAutospacing="0" w:after="100" w:afterAutospacing="0" w:line="276" w:lineRule="auto"/>
              <w:ind w:left="0" w:right="0"/>
              <w:jc w:val="center"/>
              <w:rPr>
                <w:rFonts w:hint="eastAsia" w:ascii="仿宋_GB2312" w:eastAsia="仿宋_GB2312" w:cs="仿宋_GB2312"/>
                <w:kern w:val="2"/>
                <w:sz w:val="21"/>
                <w:szCs w:val="21"/>
              </w:rPr>
            </w:pPr>
            <w:r>
              <w:rPr>
                <w:rFonts w:hint="eastAsia" w:ascii="仿宋_GB2312" w:hAnsi="Calibri" w:eastAsia="仿宋_GB2312" w:cs="仿宋_GB2312"/>
                <w:kern w:val="2"/>
                <w:sz w:val="21"/>
                <w:szCs w:val="21"/>
                <w:lang w:val="en-US" w:eastAsia="zh-CN" w:bidi="ar"/>
              </w:rPr>
              <w:t>10</w:t>
            </w:r>
          </w:p>
        </w:tc>
        <w:tc>
          <w:tcPr>
            <w:tcW w:w="5948" w:type="dxa"/>
            <w:tcBorders>
              <w:top w:val="single" w:color="000000" w:sz="4" w:space="0"/>
              <w:left w:val="single" w:color="000000" w:sz="2" w:space="0"/>
              <w:bottom w:val="single" w:color="000000" w:sz="4" w:space="0"/>
              <w:right w:val="single" w:color="000000" w:sz="8" w:space="0"/>
            </w:tcBorders>
            <w:shd w:val="clear" w:color="auto" w:fill="FFFFFF"/>
            <w:vAlign w:val="center"/>
          </w:tcPr>
          <w:p w14:paraId="7E133CB4">
            <w:pPr>
              <w:keepNext w:val="0"/>
              <w:keepLines w:val="0"/>
              <w:widowControl w:val="0"/>
              <w:suppressLineNumbers w:val="0"/>
              <w:spacing w:before="0" w:beforeAutospacing="0" w:after="160" w:afterAutospacing="0" w:line="276" w:lineRule="auto"/>
              <w:ind w:left="0" w:right="0"/>
              <w:jc w:val="both"/>
              <w:rPr>
                <w:rFonts w:hint="eastAsia" w:ascii="仿宋_GB2312" w:eastAsia="仿宋_GB2312" w:cs="仿宋_GB2312"/>
                <w:kern w:val="2"/>
                <w:sz w:val="21"/>
                <w:szCs w:val="21"/>
              </w:rPr>
            </w:pPr>
            <w:r>
              <w:rPr>
                <w:rFonts w:hint="eastAsia" w:ascii="仿宋_GB2312" w:hAnsi="Calibri" w:eastAsia="仿宋_GB2312" w:cs="仿宋_GB2312"/>
                <w:kern w:val="2"/>
                <w:sz w:val="21"/>
                <w:szCs w:val="21"/>
                <w:lang w:val="en-US" w:eastAsia="zh-CN" w:bidi="ar"/>
              </w:rPr>
              <w:t>项目负责人具有正高级专业技术职称（职务），且长期从事临床研究、流行病学、循证医学、科研管理等相关工作，主持过国家级或国际合作科研项目。符合上述全部要求的得10分，每不满足1项要求扣5分，扣完为止。</w:t>
            </w:r>
          </w:p>
        </w:tc>
      </w:tr>
      <w:tr w14:paraId="4FD6B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188" w:type="dxa"/>
            <w:vMerge w:val="restart"/>
            <w:tcBorders>
              <w:top w:val="nil"/>
              <w:left w:val="single" w:color="000000" w:sz="8" w:space="0"/>
              <w:bottom w:val="single" w:color="000000" w:sz="4" w:space="0"/>
              <w:right w:val="single" w:color="000000" w:sz="8" w:space="0"/>
            </w:tcBorders>
            <w:shd w:val="clear" w:color="auto" w:fill="FFFFFF"/>
            <w:vAlign w:val="center"/>
          </w:tcPr>
          <w:p w14:paraId="426A76F8">
            <w:pPr>
              <w:keepNext w:val="0"/>
              <w:keepLines w:val="0"/>
              <w:widowControl w:val="0"/>
              <w:suppressLineNumbers w:val="0"/>
              <w:spacing w:before="100" w:beforeAutospacing="0" w:after="100" w:afterAutospacing="0" w:line="276" w:lineRule="auto"/>
              <w:ind w:left="0" w:right="0"/>
              <w:jc w:val="center"/>
              <w:rPr>
                <w:rFonts w:hint="eastAsia" w:ascii="仿宋_GB2312" w:hAnsi="宋体" w:eastAsia="仿宋_GB2312" w:cs="宋体"/>
                <w:kern w:val="2"/>
                <w:sz w:val="21"/>
                <w:szCs w:val="21"/>
              </w:rPr>
            </w:pPr>
            <w:r>
              <w:rPr>
                <w:rFonts w:hint="eastAsia" w:ascii="仿宋_GB2312" w:hAnsi="宋体" w:eastAsia="仿宋_GB2312" w:cs="仿宋_GB2312"/>
                <w:kern w:val="2"/>
                <w:sz w:val="21"/>
                <w:szCs w:val="21"/>
                <w:lang w:val="en-US" w:eastAsia="zh-CN" w:bidi="ar"/>
              </w:rPr>
              <w:t>技术部分（45分）</w:t>
            </w:r>
          </w:p>
        </w:tc>
        <w:tc>
          <w:tcPr>
            <w:tcW w:w="2126" w:type="dxa"/>
            <w:tcBorders>
              <w:top w:val="single" w:color="000000" w:sz="4" w:space="0"/>
              <w:left w:val="nil"/>
              <w:bottom w:val="single" w:color="000000" w:sz="4" w:space="0"/>
              <w:right w:val="single" w:color="000000" w:sz="8" w:space="0"/>
            </w:tcBorders>
            <w:shd w:val="clear" w:color="auto" w:fill="FFFFFF"/>
            <w:vAlign w:val="center"/>
          </w:tcPr>
          <w:p w14:paraId="078FE5DF">
            <w:pPr>
              <w:keepNext w:val="0"/>
              <w:keepLines w:val="0"/>
              <w:widowControl w:val="0"/>
              <w:suppressLineNumbers w:val="0"/>
              <w:spacing w:before="100" w:beforeAutospacing="0" w:after="100" w:afterAutospacing="0" w:line="276" w:lineRule="auto"/>
              <w:ind w:left="0" w:right="0"/>
              <w:jc w:val="both"/>
              <w:rPr>
                <w:rFonts w:hint="eastAsia" w:ascii="仿宋_GB2312" w:hAnsi="宋体" w:eastAsia="仿宋_GB2312" w:cs="宋体"/>
                <w:kern w:val="2"/>
                <w:sz w:val="21"/>
                <w:szCs w:val="21"/>
              </w:rPr>
            </w:pPr>
            <w:r>
              <w:rPr>
                <w:rFonts w:hint="eastAsia" w:ascii="仿宋_GB2312" w:hAnsi="宋体" w:eastAsia="仿宋_GB2312" w:cs="仿宋_GB2312"/>
                <w:kern w:val="2"/>
                <w:sz w:val="21"/>
                <w:szCs w:val="21"/>
                <w:lang w:val="en-US" w:eastAsia="zh-CN" w:bidi="ar"/>
              </w:rPr>
              <w:t>针对本项目特点的专业化实施方案评价</w:t>
            </w:r>
          </w:p>
        </w:tc>
        <w:tc>
          <w:tcPr>
            <w:tcW w:w="831" w:type="dxa"/>
            <w:tcBorders>
              <w:top w:val="single" w:color="000000" w:sz="4" w:space="0"/>
              <w:left w:val="nil"/>
              <w:bottom w:val="single" w:color="000000" w:sz="4" w:space="0"/>
              <w:right w:val="single" w:color="000000" w:sz="8" w:space="0"/>
            </w:tcBorders>
            <w:shd w:val="clear" w:color="auto" w:fill="FFFFFF"/>
            <w:vAlign w:val="center"/>
          </w:tcPr>
          <w:p w14:paraId="56FA03AF">
            <w:pPr>
              <w:keepNext w:val="0"/>
              <w:keepLines w:val="0"/>
              <w:widowControl w:val="0"/>
              <w:suppressLineNumbers w:val="0"/>
              <w:spacing w:before="100" w:beforeAutospacing="0" w:after="100" w:afterAutospacing="0" w:line="276" w:lineRule="auto"/>
              <w:ind w:left="0" w:right="0"/>
              <w:jc w:val="center"/>
              <w:rPr>
                <w:rFonts w:hint="eastAsia" w:ascii="仿宋_GB2312" w:eastAsia="仿宋_GB2312" w:cs="仿宋_GB2312"/>
                <w:kern w:val="2"/>
                <w:sz w:val="21"/>
                <w:szCs w:val="21"/>
              </w:rPr>
            </w:pPr>
            <w:r>
              <w:rPr>
                <w:rFonts w:hint="eastAsia" w:ascii="仿宋_GB2312" w:hAnsi="Calibri" w:eastAsia="仿宋_GB2312" w:cs="仿宋_GB2312"/>
                <w:kern w:val="2"/>
                <w:sz w:val="21"/>
                <w:szCs w:val="21"/>
                <w:lang w:val="en-US" w:eastAsia="zh-CN" w:bidi="ar"/>
              </w:rPr>
              <w:t>20</w:t>
            </w:r>
          </w:p>
        </w:tc>
        <w:tc>
          <w:tcPr>
            <w:tcW w:w="5948" w:type="dxa"/>
            <w:tcBorders>
              <w:top w:val="single" w:color="000000" w:sz="4" w:space="0"/>
              <w:left w:val="single" w:color="000000" w:sz="2" w:space="0"/>
              <w:bottom w:val="single" w:color="000000" w:sz="4" w:space="0"/>
              <w:right w:val="single" w:color="000000" w:sz="8" w:space="0"/>
            </w:tcBorders>
            <w:shd w:val="clear" w:color="auto" w:fill="FFFFFF"/>
            <w:vAlign w:val="center"/>
          </w:tcPr>
          <w:p w14:paraId="2CDD3928">
            <w:pPr>
              <w:keepNext w:val="0"/>
              <w:keepLines w:val="0"/>
              <w:widowControl w:val="0"/>
              <w:suppressLineNumbers w:val="0"/>
              <w:spacing w:before="0" w:beforeAutospacing="0" w:after="160" w:afterAutospacing="0" w:line="276" w:lineRule="auto"/>
              <w:ind w:left="0" w:right="0"/>
              <w:jc w:val="both"/>
              <w:rPr>
                <w:rFonts w:hint="eastAsia" w:ascii="仿宋_GB2312" w:eastAsia="仿宋_GB2312" w:cs="仿宋_GB2312"/>
                <w:kern w:val="2"/>
                <w:sz w:val="21"/>
                <w:szCs w:val="21"/>
              </w:rPr>
            </w:pPr>
            <w:r>
              <w:rPr>
                <w:rFonts w:hint="eastAsia" w:ascii="仿宋_GB2312" w:hAnsi="Calibri" w:eastAsia="仿宋_GB2312" w:cs="仿宋_GB2312"/>
                <w:kern w:val="2"/>
                <w:sz w:val="21"/>
                <w:szCs w:val="21"/>
                <w:lang w:val="en-US" w:eastAsia="zh-CN" w:bidi="ar"/>
              </w:rPr>
              <w:t>针对本项目遴选需求提供①本项目实施方案②预期成果。</w:t>
            </w:r>
          </w:p>
          <w:p w14:paraId="214C2430">
            <w:pPr>
              <w:keepNext w:val="0"/>
              <w:keepLines w:val="0"/>
              <w:widowControl w:val="0"/>
              <w:suppressLineNumbers w:val="0"/>
              <w:spacing w:before="0" w:beforeAutospacing="0" w:after="160" w:afterAutospacing="0" w:line="276" w:lineRule="auto"/>
              <w:ind w:left="0" w:right="0"/>
              <w:jc w:val="both"/>
              <w:rPr>
                <w:rFonts w:hint="eastAsia" w:ascii="仿宋_GB2312" w:eastAsia="仿宋_GB2312" w:cs="仿宋_GB2312"/>
                <w:kern w:val="2"/>
                <w:sz w:val="21"/>
                <w:szCs w:val="21"/>
              </w:rPr>
            </w:pPr>
            <w:r>
              <w:rPr>
                <w:rFonts w:hint="eastAsia" w:ascii="仿宋_GB2312" w:hAnsi="Calibri" w:eastAsia="仿宋_GB2312" w:cs="仿宋_GB2312"/>
                <w:kern w:val="2"/>
                <w:sz w:val="21"/>
                <w:szCs w:val="21"/>
                <w:lang w:val="en-US" w:eastAsia="zh-CN" w:bidi="ar"/>
              </w:rPr>
              <w:t>每项内容满分10分，内容进行了详细的论述且满足遴选需求得10分，内容虽阐述但未贴合项目实际情况或内容未包括具体实施细节及措施得5分，内容未进行阐述或不满足遴选需求得0分。</w:t>
            </w:r>
          </w:p>
        </w:tc>
      </w:tr>
      <w:tr w14:paraId="54255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188" w:type="dxa"/>
            <w:vMerge w:val="continue"/>
            <w:tcBorders>
              <w:top w:val="nil"/>
              <w:left w:val="single" w:color="000000" w:sz="8" w:space="0"/>
              <w:bottom w:val="single" w:color="000000" w:sz="4" w:space="0"/>
              <w:right w:val="single" w:color="000000" w:sz="8" w:space="0"/>
            </w:tcBorders>
            <w:shd w:val="clear" w:color="auto" w:fill="FFFFFF"/>
            <w:vAlign w:val="center"/>
          </w:tcPr>
          <w:p w14:paraId="2F01960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126" w:type="dxa"/>
            <w:tcBorders>
              <w:top w:val="single" w:color="000000" w:sz="4" w:space="0"/>
              <w:left w:val="nil"/>
              <w:bottom w:val="single" w:color="000000" w:sz="4" w:space="0"/>
              <w:right w:val="single" w:color="000000" w:sz="8" w:space="0"/>
            </w:tcBorders>
            <w:shd w:val="clear" w:color="auto" w:fill="FFFFFF"/>
            <w:vAlign w:val="center"/>
          </w:tcPr>
          <w:p w14:paraId="69F066CC">
            <w:pPr>
              <w:keepNext w:val="0"/>
              <w:keepLines w:val="0"/>
              <w:widowControl w:val="0"/>
              <w:suppressLineNumbers w:val="0"/>
              <w:spacing w:before="100" w:beforeAutospacing="0" w:after="100" w:afterAutospacing="0" w:line="276" w:lineRule="auto"/>
              <w:ind w:left="0" w:right="0"/>
              <w:jc w:val="both"/>
              <w:rPr>
                <w:rFonts w:hint="eastAsia" w:ascii="仿宋_GB2312" w:hAnsi="宋体" w:eastAsia="仿宋_GB2312" w:cs="宋体"/>
                <w:kern w:val="2"/>
                <w:sz w:val="21"/>
                <w:szCs w:val="21"/>
              </w:rPr>
            </w:pPr>
            <w:r>
              <w:rPr>
                <w:rFonts w:hint="eastAsia" w:ascii="仿宋_GB2312" w:hAnsi="宋体" w:eastAsia="仿宋_GB2312" w:cs="仿宋_GB2312"/>
                <w:kern w:val="2"/>
                <w:sz w:val="21"/>
                <w:szCs w:val="21"/>
                <w:lang w:val="en-US" w:eastAsia="zh-CN" w:bidi="ar"/>
              </w:rPr>
              <w:t>对项目重点、难点的理解</w:t>
            </w:r>
          </w:p>
        </w:tc>
        <w:tc>
          <w:tcPr>
            <w:tcW w:w="831" w:type="dxa"/>
            <w:tcBorders>
              <w:top w:val="single" w:color="000000" w:sz="4" w:space="0"/>
              <w:left w:val="nil"/>
              <w:bottom w:val="single" w:color="000000" w:sz="4" w:space="0"/>
              <w:right w:val="single" w:color="000000" w:sz="8" w:space="0"/>
            </w:tcBorders>
            <w:shd w:val="clear" w:color="auto" w:fill="FFFFFF"/>
            <w:vAlign w:val="center"/>
          </w:tcPr>
          <w:p w14:paraId="0B9EAEA9">
            <w:pPr>
              <w:keepNext w:val="0"/>
              <w:keepLines w:val="0"/>
              <w:widowControl w:val="0"/>
              <w:suppressLineNumbers w:val="0"/>
              <w:spacing w:before="100" w:beforeAutospacing="0" w:after="100" w:afterAutospacing="0" w:line="276" w:lineRule="auto"/>
              <w:ind w:left="0" w:right="0"/>
              <w:jc w:val="center"/>
              <w:rPr>
                <w:rFonts w:hint="eastAsia" w:ascii="仿宋_GB2312" w:eastAsia="仿宋_GB2312" w:cs="仿宋_GB2312"/>
                <w:kern w:val="2"/>
                <w:sz w:val="21"/>
                <w:szCs w:val="21"/>
              </w:rPr>
            </w:pPr>
            <w:r>
              <w:rPr>
                <w:rFonts w:hint="eastAsia" w:ascii="仿宋_GB2312" w:hAnsi="Calibri" w:eastAsia="仿宋_GB2312" w:cs="仿宋_GB2312"/>
                <w:kern w:val="2"/>
                <w:sz w:val="21"/>
                <w:szCs w:val="21"/>
                <w:lang w:val="en-US" w:eastAsia="zh-CN" w:bidi="ar"/>
              </w:rPr>
              <w:t>10</w:t>
            </w:r>
          </w:p>
        </w:tc>
        <w:tc>
          <w:tcPr>
            <w:tcW w:w="5948" w:type="dxa"/>
            <w:tcBorders>
              <w:top w:val="single" w:color="000000" w:sz="4" w:space="0"/>
              <w:left w:val="single" w:color="000000" w:sz="2" w:space="0"/>
              <w:bottom w:val="single" w:color="000000" w:sz="4" w:space="0"/>
              <w:right w:val="single" w:color="000000" w:sz="8" w:space="0"/>
            </w:tcBorders>
            <w:shd w:val="clear" w:color="auto" w:fill="FFFFFF"/>
            <w:vAlign w:val="center"/>
          </w:tcPr>
          <w:p w14:paraId="6CEEEF2A">
            <w:pPr>
              <w:keepNext w:val="0"/>
              <w:keepLines w:val="0"/>
              <w:widowControl w:val="0"/>
              <w:suppressLineNumbers w:val="0"/>
              <w:spacing w:before="0" w:beforeAutospacing="0" w:after="160" w:afterAutospacing="0" w:line="276" w:lineRule="auto"/>
              <w:ind w:left="0" w:right="0"/>
              <w:jc w:val="both"/>
              <w:rPr>
                <w:rFonts w:hint="eastAsia" w:ascii="仿宋_GB2312" w:eastAsia="仿宋_GB2312" w:cs="仿宋_GB2312"/>
                <w:kern w:val="2"/>
                <w:sz w:val="21"/>
                <w:szCs w:val="21"/>
              </w:rPr>
            </w:pPr>
            <w:r>
              <w:rPr>
                <w:rFonts w:hint="eastAsia" w:ascii="仿宋_GB2312" w:hAnsi="Calibri" w:eastAsia="仿宋_GB2312" w:cs="仿宋_GB2312"/>
                <w:kern w:val="2"/>
                <w:sz w:val="21"/>
                <w:szCs w:val="21"/>
                <w:lang w:val="en-US" w:eastAsia="zh-CN" w:bidi="ar"/>
              </w:rPr>
              <w:t>对项目背景及项目需求理解充分，对需求分析准确，对项目认识深入、并结合服务需求对供应商资质、经验等特点进行详细的分析，且满足遴选要求。需包含研究背景理解（2分）、研究设计与执行（2分）、人力资源（2分）、专家资源（2分）、成果形成与应用（2分）。</w:t>
            </w:r>
          </w:p>
          <w:p w14:paraId="291C887C">
            <w:pPr>
              <w:keepNext w:val="0"/>
              <w:keepLines w:val="0"/>
              <w:widowControl w:val="0"/>
              <w:suppressLineNumbers w:val="0"/>
              <w:spacing w:before="0" w:beforeAutospacing="0" w:after="160" w:afterAutospacing="0" w:line="276" w:lineRule="auto"/>
              <w:ind w:left="0" w:right="0"/>
              <w:jc w:val="both"/>
              <w:rPr>
                <w:rFonts w:hint="eastAsia" w:ascii="仿宋_GB2312" w:eastAsia="仿宋_GB2312" w:cs="仿宋_GB2312"/>
                <w:kern w:val="2"/>
                <w:sz w:val="21"/>
                <w:szCs w:val="21"/>
              </w:rPr>
            </w:pPr>
            <w:r>
              <w:rPr>
                <w:rFonts w:hint="eastAsia" w:ascii="仿宋_GB2312" w:hAnsi="Calibri" w:eastAsia="仿宋_GB2312" w:cs="仿宋_GB2312"/>
                <w:kern w:val="2"/>
                <w:sz w:val="21"/>
                <w:szCs w:val="21"/>
                <w:lang w:val="en-US" w:eastAsia="zh-CN" w:bidi="ar"/>
              </w:rPr>
              <w:t>完全满足上述描述的得10分，有一项未阐述或不满足上述描述的扣2分，扣完为止。</w:t>
            </w:r>
          </w:p>
        </w:tc>
      </w:tr>
      <w:tr w14:paraId="4B0A9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188" w:type="dxa"/>
            <w:vMerge w:val="continue"/>
            <w:tcBorders>
              <w:top w:val="nil"/>
              <w:left w:val="single" w:color="000000" w:sz="8" w:space="0"/>
              <w:bottom w:val="single" w:color="000000" w:sz="4" w:space="0"/>
              <w:right w:val="single" w:color="000000" w:sz="8" w:space="0"/>
            </w:tcBorders>
            <w:shd w:val="clear" w:color="auto" w:fill="FFFFFF"/>
            <w:vAlign w:val="center"/>
          </w:tcPr>
          <w:p w14:paraId="4BB4C94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126" w:type="dxa"/>
            <w:tcBorders>
              <w:top w:val="single" w:color="000000" w:sz="4" w:space="0"/>
              <w:left w:val="nil"/>
              <w:bottom w:val="single" w:color="000000" w:sz="4" w:space="0"/>
              <w:right w:val="single" w:color="000000" w:sz="8" w:space="0"/>
            </w:tcBorders>
            <w:shd w:val="clear" w:color="auto" w:fill="FFFFFF"/>
            <w:vAlign w:val="center"/>
          </w:tcPr>
          <w:p w14:paraId="51FC64A4">
            <w:pPr>
              <w:keepNext w:val="0"/>
              <w:keepLines w:val="0"/>
              <w:widowControl w:val="0"/>
              <w:suppressLineNumbers w:val="0"/>
              <w:spacing w:before="100" w:beforeAutospacing="0" w:after="100" w:afterAutospacing="0" w:line="276" w:lineRule="auto"/>
              <w:ind w:left="0" w:right="0"/>
              <w:jc w:val="both"/>
              <w:rPr>
                <w:rFonts w:hint="eastAsia" w:ascii="仿宋_GB2312" w:hAnsi="宋体" w:eastAsia="仿宋_GB2312" w:cs="宋体"/>
                <w:kern w:val="2"/>
                <w:sz w:val="21"/>
                <w:szCs w:val="21"/>
              </w:rPr>
            </w:pPr>
            <w:r>
              <w:rPr>
                <w:rFonts w:hint="eastAsia" w:ascii="仿宋_GB2312" w:hAnsi="宋体" w:eastAsia="仿宋_GB2312" w:cs="仿宋_GB2312"/>
                <w:kern w:val="2"/>
                <w:sz w:val="21"/>
                <w:szCs w:val="21"/>
                <w:lang w:val="en-US" w:eastAsia="zh-CN" w:bidi="ar"/>
              </w:rPr>
              <w:t>进度安排评价</w:t>
            </w:r>
          </w:p>
        </w:tc>
        <w:tc>
          <w:tcPr>
            <w:tcW w:w="831" w:type="dxa"/>
            <w:tcBorders>
              <w:top w:val="single" w:color="000000" w:sz="4" w:space="0"/>
              <w:left w:val="nil"/>
              <w:bottom w:val="single" w:color="000000" w:sz="4" w:space="0"/>
              <w:right w:val="single" w:color="000000" w:sz="8" w:space="0"/>
            </w:tcBorders>
            <w:shd w:val="clear" w:color="auto" w:fill="FFFFFF"/>
            <w:vAlign w:val="center"/>
          </w:tcPr>
          <w:p w14:paraId="4A46CE6E">
            <w:pPr>
              <w:keepNext w:val="0"/>
              <w:keepLines w:val="0"/>
              <w:widowControl w:val="0"/>
              <w:suppressLineNumbers w:val="0"/>
              <w:spacing w:before="100" w:beforeAutospacing="0" w:after="100" w:afterAutospacing="0" w:line="276" w:lineRule="auto"/>
              <w:ind w:left="0" w:right="0"/>
              <w:jc w:val="center"/>
              <w:rPr>
                <w:rFonts w:hint="eastAsia" w:ascii="仿宋_GB2312" w:eastAsia="仿宋_GB2312" w:cs="仿宋_GB2312"/>
                <w:kern w:val="2"/>
                <w:sz w:val="21"/>
                <w:szCs w:val="21"/>
              </w:rPr>
            </w:pPr>
            <w:r>
              <w:rPr>
                <w:rFonts w:hint="eastAsia" w:ascii="仿宋_GB2312" w:hAnsi="Calibri" w:eastAsia="仿宋_GB2312" w:cs="仿宋_GB2312"/>
                <w:kern w:val="2"/>
                <w:sz w:val="21"/>
                <w:szCs w:val="21"/>
                <w:lang w:val="en-US" w:eastAsia="zh-CN" w:bidi="ar"/>
              </w:rPr>
              <w:t>5</w:t>
            </w:r>
          </w:p>
        </w:tc>
        <w:tc>
          <w:tcPr>
            <w:tcW w:w="5948" w:type="dxa"/>
            <w:tcBorders>
              <w:top w:val="single" w:color="000000" w:sz="4" w:space="0"/>
              <w:left w:val="single" w:color="000000" w:sz="2" w:space="0"/>
              <w:bottom w:val="single" w:color="000000" w:sz="4" w:space="0"/>
              <w:right w:val="single" w:color="000000" w:sz="8" w:space="0"/>
            </w:tcBorders>
            <w:shd w:val="clear" w:color="auto" w:fill="FFFFFF"/>
            <w:vAlign w:val="center"/>
          </w:tcPr>
          <w:p w14:paraId="2CA5534F">
            <w:pPr>
              <w:keepNext w:val="0"/>
              <w:keepLines w:val="0"/>
              <w:widowControl w:val="0"/>
              <w:suppressLineNumbers w:val="0"/>
              <w:spacing w:before="0" w:beforeAutospacing="0" w:after="160" w:afterAutospacing="0" w:line="276" w:lineRule="auto"/>
              <w:ind w:left="0" w:right="0"/>
              <w:jc w:val="both"/>
              <w:rPr>
                <w:rFonts w:hint="eastAsia" w:ascii="仿宋_GB2312" w:eastAsia="仿宋_GB2312" w:cs="仿宋_GB2312"/>
                <w:kern w:val="2"/>
                <w:sz w:val="21"/>
                <w:szCs w:val="21"/>
              </w:rPr>
            </w:pPr>
            <w:r>
              <w:rPr>
                <w:rFonts w:hint="eastAsia" w:ascii="仿宋_GB2312" w:hAnsi="Calibri" w:eastAsia="仿宋_GB2312" w:cs="仿宋_GB2312"/>
                <w:kern w:val="2"/>
                <w:sz w:val="21"/>
                <w:szCs w:val="21"/>
                <w:lang w:val="en-US" w:eastAsia="zh-CN" w:bidi="ar"/>
              </w:rPr>
              <w:t>供应商需提供针对本项目的进度安排计划，本项内容满分5分，内容进行了详细的论述且满足需求得5分，内容虽阐述但未贴合项目实际情况或内容未包括具体实施细节及措施得3分，内容未进行阐述或不满足遴选需求得0分</w:t>
            </w:r>
          </w:p>
        </w:tc>
      </w:tr>
      <w:tr w14:paraId="5F531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188" w:type="dxa"/>
            <w:vMerge w:val="continue"/>
            <w:tcBorders>
              <w:top w:val="nil"/>
              <w:left w:val="single" w:color="000000" w:sz="8" w:space="0"/>
              <w:bottom w:val="single" w:color="000000" w:sz="4" w:space="0"/>
              <w:right w:val="single" w:color="000000" w:sz="8" w:space="0"/>
            </w:tcBorders>
            <w:shd w:val="clear" w:color="auto" w:fill="FFFFFF"/>
            <w:vAlign w:val="center"/>
          </w:tcPr>
          <w:p w14:paraId="0AF9E2B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126" w:type="dxa"/>
            <w:tcBorders>
              <w:top w:val="single" w:color="000000" w:sz="4" w:space="0"/>
              <w:left w:val="nil"/>
              <w:bottom w:val="single" w:color="000000" w:sz="4" w:space="0"/>
              <w:right w:val="single" w:color="000000" w:sz="8" w:space="0"/>
            </w:tcBorders>
            <w:shd w:val="clear" w:color="auto" w:fill="FFFFFF"/>
            <w:vAlign w:val="center"/>
          </w:tcPr>
          <w:p w14:paraId="476EA3E3">
            <w:pPr>
              <w:keepNext w:val="0"/>
              <w:keepLines w:val="0"/>
              <w:widowControl w:val="0"/>
              <w:suppressLineNumbers w:val="0"/>
              <w:spacing w:before="100" w:beforeAutospacing="0" w:after="100" w:afterAutospacing="0" w:line="276" w:lineRule="auto"/>
              <w:ind w:left="0" w:right="0"/>
              <w:jc w:val="both"/>
              <w:rPr>
                <w:rFonts w:hint="eastAsia" w:ascii="仿宋_GB2312" w:hAnsi="宋体" w:eastAsia="仿宋_GB2312" w:cs="宋体"/>
                <w:kern w:val="2"/>
                <w:sz w:val="21"/>
                <w:szCs w:val="21"/>
              </w:rPr>
            </w:pPr>
            <w:r>
              <w:rPr>
                <w:rFonts w:hint="eastAsia" w:ascii="仿宋_GB2312" w:hAnsi="宋体" w:eastAsia="仿宋_GB2312" w:cs="仿宋_GB2312"/>
                <w:kern w:val="2"/>
                <w:sz w:val="21"/>
                <w:szCs w:val="21"/>
                <w:lang w:val="en-US" w:eastAsia="zh-CN" w:bidi="ar"/>
              </w:rPr>
              <w:t>在服务过程中配合、沟通方案评价</w:t>
            </w:r>
          </w:p>
        </w:tc>
        <w:tc>
          <w:tcPr>
            <w:tcW w:w="831" w:type="dxa"/>
            <w:tcBorders>
              <w:top w:val="single" w:color="000000" w:sz="4" w:space="0"/>
              <w:left w:val="nil"/>
              <w:bottom w:val="single" w:color="000000" w:sz="4" w:space="0"/>
              <w:right w:val="single" w:color="000000" w:sz="8" w:space="0"/>
            </w:tcBorders>
            <w:shd w:val="clear" w:color="auto" w:fill="FFFFFF"/>
            <w:vAlign w:val="center"/>
          </w:tcPr>
          <w:p w14:paraId="3E5C756D">
            <w:pPr>
              <w:keepNext w:val="0"/>
              <w:keepLines w:val="0"/>
              <w:widowControl w:val="0"/>
              <w:suppressLineNumbers w:val="0"/>
              <w:spacing w:before="100" w:beforeAutospacing="0" w:after="100" w:afterAutospacing="0" w:line="276" w:lineRule="auto"/>
              <w:ind w:left="0" w:right="0"/>
              <w:jc w:val="center"/>
              <w:rPr>
                <w:rFonts w:hint="eastAsia" w:ascii="仿宋_GB2312" w:eastAsia="仿宋_GB2312" w:cs="仿宋_GB2312"/>
                <w:kern w:val="2"/>
                <w:sz w:val="21"/>
                <w:szCs w:val="21"/>
              </w:rPr>
            </w:pPr>
            <w:r>
              <w:rPr>
                <w:rFonts w:hint="eastAsia" w:ascii="仿宋_GB2312" w:hAnsi="Calibri" w:eastAsia="仿宋_GB2312" w:cs="仿宋_GB2312"/>
                <w:kern w:val="2"/>
                <w:sz w:val="21"/>
                <w:szCs w:val="21"/>
                <w:lang w:val="en-US" w:eastAsia="zh-CN" w:bidi="ar"/>
              </w:rPr>
              <w:t>5</w:t>
            </w:r>
          </w:p>
        </w:tc>
        <w:tc>
          <w:tcPr>
            <w:tcW w:w="5948" w:type="dxa"/>
            <w:tcBorders>
              <w:top w:val="single" w:color="000000" w:sz="4" w:space="0"/>
              <w:left w:val="single" w:color="000000" w:sz="2" w:space="0"/>
              <w:bottom w:val="single" w:color="000000" w:sz="4" w:space="0"/>
              <w:right w:val="single" w:color="000000" w:sz="8" w:space="0"/>
            </w:tcBorders>
            <w:shd w:val="clear" w:color="auto" w:fill="FFFFFF"/>
            <w:vAlign w:val="center"/>
          </w:tcPr>
          <w:p w14:paraId="2B0C7459">
            <w:pPr>
              <w:keepNext w:val="0"/>
              <w:keepLines w:val="0"/>
              <w:widowControl w:val="0"/>
              <w:suppressLineNumbers w:val="0"/>
              <w:spacing w:before="0" w:beforeAutospacing="0" w:after="160" w:afterAutospacing="0" w:line="276" w:lineRule="auto"/>
              <w:ind w:left="0" w:right="0"/>
              <w:jc w:val="both"/>
              <w:rPr>
                <w:rFonts w:hint="eastAsia" w:ascii="仿宋_GB2312" w:eastAsia="仿宋_GB2312" w:cs="仿宋_GB2312"/>
                <w:kern w:val="2"/>
                <w:sz w:val="21"/>
                <w:szCs w:val="21"/>
              </w:rPr>
            </w:pPr>
            <w:r>
              <w:rPr>
                <w:rFonts w:hint="eastAsia" w:ascii="仿宋_GB2312" w:hAnsi="Calibri" w:eastAsia="仿宋_GB2312" w:cs="仿宋_GB2312"/>
                <w:kern w:val="2"/>
                <w:sz w:val="21"/>
                <w:szCs w:val="21"/>
                <w:lang w:val="en-US" w:eastAsia="zh-CN" w:bidi="ar"/>
              </w:rPr>
              <w:t>供应商须提供沟通机制，内容包括①服务人员安排②沟通方案，要求有专人定期沟通，配合。</w:t>
            </w:r>
          </w:p>
          <w:p w14:paraId="17B80F98">
            <w:pPr>
              <w:keepNext w:val="0"/>
              <w:keepLines w:val="0"/>
              <w:widowControl w:val="0"/>
              <w:suppressLineNumbers w:val="0"/>
              <w:spacing w:before="0" w:beforeAutospacing="0" w:after="160" w:afterAutospacing="0" w:line="276" w:lineRule="auto"/>
              <w:ind w:left="0" w:right="0"/>
              <w:jc w:val="both"/>
              <w:rPr>
                <w:rFonts w:hint="eastAsia" w:ascii="仿宋_GB2312" w:eastAsia="仿宋_GB2312" w:cs="仿宋_GB2312"/>
                <w:kern w:val="2"/>
                <w:sz w:val="21"/>
                <w:szCs w:val="21"/>
              </w:rPr>
            </w:pPr>
            <w:r>
              <w:rPr>
                <w:rFonts w:hint="eastAsia" w:ascii="仿宋_GB2312" w:hAnsi="Calibri" w:eastAsia="仿宋_GB2312" w:cs="仿宋_GB2312"/>
                <w:kern w:val="2"/>
                <w:sz w:val="21"/>
                <w:szCs w:val="21"/>
                <w:lang w:val="en-US" w:eastAsia="zh-CN" w:bidi="ar"/>
              </w:rPr>
              <w:t>本项内容满分5分，内容进行了详细的论述且满足需求得5分，内容虽阐述但未贴合项目实际情况或内容未包括具体实施细节及措施得3分，内容未进行阐述或不满足需求得0分</w:t>
            </w:r>
          </w:p>
        </w:tc>
      </w:tr>
      <w:tr w14:paraId="0DC5E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188" w:type="dxa"/>
            <w:vMerge w:val="continue"/>
            <w:tcBorders>
              <w:top w:val="nil"/>
              <w:left w:val="single" w:color="000000" w:sz="8" w:space="0"/>
              <w:bottom w:val="single" w:color="000000" w:sz="4" w:space="0"/>
              <w:right w:val="single" w:color="000000" w:sz="8" w:space="0"/>
            </w:tcBorders>
            <w:shd w:val="clear" w:color="auto" w:fill="FFFFFF"/>
            <w:vAlign w:val="center"/>
          </w:tcPr>
          <w:p w14:paraId="354F6A8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126" w:type="dxa"/>
            <w:tcBorders>
              <w:top w:val="single" w:color="000000" w:sz="4" w:space="0"/>
              <w:left w:val="nil"/>
              <w:bottom w:val="single" w:color="000000" w:sz="4" w:space="0"/>
              <w:right w:val="single" w:color="000000" w:sz="8" w:space="0"/>
            </w:tcBorders>
            <w:shd w:val="clear" w:color="auto" w:fill="FFFFFF"/>
            <w:vAlign w:val="center"/>
          </w:tcPr>
          <w:p w14:paraId="21B85607">
            <w:pPr>
              <w:keepNext w:val="0"/>
              <w:keepLines w:val="0"/>
              <w:widowControl w:val="0"/>
              <w:suppressLineNumbers w:val="0"/>
              <w:spacing w:before="100" w:beforeAutospacing="0" w:after="100" w:afterAutospacing="0" w:line="276" w:lineRule="auto"/>
              <w:ind w:left="0" w:right="0"/>
              <w:jc w:val="both"/>
              <w:rPr>
                <w:rFonts w:hint="eastAsia" w:ascii="仿宋_GB2312" w:hAnsi="宋体" w:eastAsia="仿宋_GB2312" w:cs="宋体"/>
                <w:kern w:val="2"/>
                <w:sz w:val="21"/>
                <w:szCs w:val="21"/>
              </w:rPr>
            </w:pPr>
            <w:r>
              <w:rPr>
                <w:rFonts w:hint="eastAsia" w:ascii="仿宋_GB2312" w:hAnsi="宋体" w:eastAsia="仿宋_GB2312" w:cs="仿宋_GB2312"/>
                <w:kern w:val="2"/>
                <w:sz w:val="21"/>
                <w:szCs w:val="21"/>
                <w:lang w:val="en-US" w:eastAsia="zh-CN" w:bidi="ar"/>
              </w:rPr>
              <w:t>结合本项目的实际情况，提供的合理化建议评价</w:t>
            </w:r>
          </w:p>
        </w:tc>
        <w:tc>
          <w:tcPr>
            <w:tcW w:w="831" w:type="dxa"/>
            <w:tcBorders>
              <w:top w:val="single" w:color="000000" w:sz="4" w:space="0"/>
              <w:left w:val="nil"/>
              <w:bottom w:val="single" w:color="000000" w:sz="4" w:space="0"/>
              <w:right w:val="single" w:color="000000" w:sz="8" w:space="0"/>
            </w:tcBorders>
            <w:shd w:val="clear" w:color="auto" w:fill="FFFFFF"/>
            <w:vAlign w:val="center"/>
          </w:tcPr>
          <w:p w14:paraId="5A2202A3">
            <w:pPr>
              <w:keepNext w:val="0"/>
              <w:keepLines w:val="0"/>
              <w:widowControl w:val="0"/>
              <w:suppressLineNumbers w:val="0"/>
              <w:spacing w:before="100" w:beforeAutospacing="0" w:after="100" w:afterAutospacing="0" w:line="276" w:lineRule="auto"/>
              <w:ind w:left="0" w:right="0"/>
              <w:jc w:val="center"/>
              <w:rPr>
                <w:rFonts w:hint="eastAsia" w:ascii="仿宋_GB2312" w:eastAsia="仿宋_GB2312" w:cs="仿宋_GB2312"/>
                <w:kern w:val="2"/>
                <w:sz w:val="21"/>
                <w:szCs w:val="21"/>
              </w:rPr>
            </w:pPr>
            <w:r>
              <w:rPr>
                <w:rFonts w:hint="eastAsia" w:ascii="仿宋_GB2312" w:hAnsi="Calibri" w:eastAsia="仿宋_GB2312" w:cs="仿宋_GB2312"/>
                <w:kern w:val="2"/>
                <w:sz w:val="21"/>
                <w:szCs w:val="21"/>
                <w:lang w:val="en-US" w:eastAsia="zh-CN" w:bidi="ar"/>
              </w:rPr>
              <w:t>5</w:t>
            </w:r>
          </w:p>
        </w:tc>
        <w:tc>
          <w:tcPr>
            <w:tcW w:w="5948" w:type="dxa"/>
            <w:tcBorders>
              <w:top w:val="single" w:color="000000" w:sz="4" w:space="0"/>
              <w:left w:val="single" w:color="000000" w:sz="2" w:space="0"/>
              <w:bottom w:val="single" w:color="000000" w:sz="4" w:space="0"/>
              <w:right w:val="single" w:color="000000" w:sz="8" w:space="0"/>
            </w:tcBorders>
            <w:shd w:val="clear" w:color="auto" w:fill="FFFFFF"/>
            <w:vAlign w:val="center"/>
          </w:tcPr>
          <w:p w14:paraId="471DC015">
            <w:pPr>
              <w:keepNext w:val="0"/>
              <w:keepLines w:val="0"/>
              <w:widowControl w:val="0"/>
              <w:suppressLineNumbers w:val="0"/>
              <w:spacing w:before="0" w:beforeAutospacing="0" w:after="160" w:afterAutospacing="0" w:line="276" w:lineRule="auto"/>
              <w:ind w:left="0" w:right="0"/>
              <w:jc w:val="both"/>
              <w:rPr>
                <w:rFonts w:hint="eastAsia" w:ascii="仿宋_GB2312" w:eastAsia="仿宋_GB2312" w:cs="仿宋_GB2312"/>
                <w:kern w:val="2"/>
                <w:sz w:val="21"/>
                <w:szCs w:val="21"/>
              </w:rPr>
            </w:pPr>
            <w:r>
              <w:rPr>
                <w:rFonts w:hint="eastAsia" w:ascii="仿宋_GB2312" w:hAnsi="Calibri" w:eastAsia="仿宋_GB2312" w:cs="仿宋_GB2312"/>
                <w:kern w:val="2"/>
                <w:sz w:val="21"/>
                <w:szCs w:val="21"/>
                <w:lang w:val="en-US" w:eastAsia="zh-CN" w:bidi="ar"/>
              </w:rPr>
              <w:t>供应商须针对本项目提供合理化建议，本项内容满分5分，建议需具有可操作性，每提供一条建议得1分，满分5分</w:t>
            </w:r>
          </w:p>
        </w:tc>
      </w:tr>
    </w:tbl>
    <w:p w14:paraId="491FE60B">
      <w:pPr>
        <w:pStyle w:val="2"/>
        <w:ind w:left="0" w:leftChars="0" w:firstLine="0" w:firstLineChars="0"/>
        <w:rPr>
          <w:rFonts w:hint="eastAsia"/>
        </w:rPr>
      </w:pPr>
    </w:p>
    <w:p w14:paraId="1B7E5712">
      <w:pPr>
        <w:spacing w:after="160" w:line="278" w:lineRule="auto"/>
        <w:rPr>
          <w:rFonts w:ascii="仿宋_GB2312" w:eastAsia="仿宋_GB2312" w:cs="黑体"/>
          <w:sz w:val="32"/>
          <w:szCs w:val="32"/>
        </w:rPr>
      </w:pPr>
    </w:p>
    <w:p w14:paraId="3F0B0F00">
      <w:pPr>
        <w:spacing w:after="160" w:line="278" w:lineRule="auto"/>
        <w:jc w:val="center"/>
        <w:rPr>
          <w:rFonts w:hint="eastAsia" w:cs="黑体"/>
          <w:szCs w:val="22"/>
        </w:rPr>
      </w:pPr>
      <w:r>
        <w:rPr>
          <w:rFonts w:hint="eastAsia" w:ascii="仿宋_GB2312" w:hAnsi="仿宋_GB2312" w:eastAsia="仿宋_GB2312" w:cs="仿宋_GB2312"/>
          <w:color w:val="000000"/>
          <w:sz w:val="32"/>
          <w:szCs w:val="32"/>
        </w:rPr>
        <w:br w:type="page"/>
      </w:r>
      <w:r>
        <w:rPr>
          <w:rFonts w:hint="eastAsia" w:ascii="仿宋_GB2312" w:hAnsi="仿宋_GB2312" w:eastAsia="仿宋_GB2312" w:cs="仿宋_GB2312"/>
          <w:color w:val="000000"/>
          <w:sz w:val="32"/>
          <w:szCs w:val="32"/>
        </w:rPr>
        <w:t>生物安全指标体系构建及推广应用评分标准</w:t>
      </w:r>
    </w:p>
    <w:tbl>
      <w:tblPr>
        <w:tblStyle w:val="12"/>
        <w:tblW w:w="9971" w:type="dxa"/>
        <w:jc w:val="center"/>
        <w:tblLayout w:type="fixed"/>
        <w:tblCellMar>
          <w:top w:w="0" w:type="dxa"/>
          <w:left w:w="108" w:type="dxa"/>
          <w:bottom w:w="0" w:type="dxa"/>
          <w:right w:w="108" w:type="dxa"/>
        </w:tblCellMar>
      </w:tblPr>
      <w:tblGrid>
        <w:gridCol w:w="1023"/>
        <w:gridCol w:w="2386"/>
        <w:gridCol w:w="4741"/>
        <w:gridCol w:w="1821"/>
      </w:tblGrid>
      <w:tr w14:paraId="335A6521">
        <w:tblPrEx>
          <w:tblCellMar>
            <w:top w:w="0" w:type="dxa"/>
            <w:left w:w="108" w:type="dxa"/>
            <w:bottom w:w="0" w:type="dxa"/>
            <w:right w:w="108" w:type="dxa"/>
          </w:tblCellMar>
        </w:tblPrEx>
        <w:trPr>
          <w:trHeight w:val="830" w:hRule="atLeast"/>
          <w:jc w:val="center"/>
        </w:trPr>
        <w:tc>
          <w:tcPr>
            <w:tcW w:w="3409" w:type="dxa"/>
            <w:gridSpan w:val="2"/>
            <w:tcBorders>
              <w:top w:val="single" w:color="000000" w:sz="4" w:space="0"/>
              <w:left w:val="single" w:color="000000" w:sz="4" w:space="0"/>
              <w:bottom w:val="single" w:color="000000" w:sz="4" w:space="0"/>
              <w:right w:val="single" w:color="000000" w:sz="4" w:space="0"/>
            </w:tcBorders>
            <w:noWrap w:val="0"/>
            <w:vAlign w:val="center"/>
          </w:tcPr>
          <w:p w14:paraId="40FFB20F">
            <w:pPr>
              <w:keepNext w:val="0"/>
              <w:keepLines w:val="0"/>
              <w:widowControl/>
              <w:suppressLineNumbers w:val="0"/>
              <w:spacing w:before="0" w:beforeAutospacing="0" w:after="0" w:afterAutospacing="0" w:line="340" w:lineRule="exact"/>
              <w:ind w:left="0" w:right="0"/>
              <w:jc w:val="center"/>
              <w:textAlignment w:val="center"/>
              <w:rPr>
                <w:rFonts w:hint="eastAsia" w:ascii="宋体" w:hAnsi="宋体" w:cs="宋体"/>
                <w:b/>
                <w:sz w:val="28"/>
                <w:szCs w:val="28"/>
              </w:rPr>
            </w:pPr>
            <w:r>
              <w:rPr>
                <w:rFonts w:hint="eastAsia" w:ascii="宋体" w:hAnsi="宋体" w:cs="宋体"/>
                <w:b/>
                <w:kern w:val="0"/>
                <w:sz w:val="28"/>
                <w:szCs w:val="28"/>
                <w:lang w:bidi="ar"/>
              </w:rPr>
              <w:t>评分内容</w:t>
            </w:r>
          </w:p>
        </w:tc>
        <w:tc>
          <w:tcPr>
            <w:tcW w:w="4741" w:type="dxa"/>
            <w:tcBorders>
              <w:top w:val="single" w:color="000000" w:sz="4" w:space="0"/>
              <w:left w:val="single" w:color="000000" w:sz="4" w:space="0"/>
              <w:bottom w:val="single" w:color="000000" w:sz="4" w:space="0"/>
              <w:right w:val="single" w:color="000000" w:sz="4" w:space="0"/>
            </w:tcBorders>
            <w:noWrap/>
            <w:vAlign w:val="center"/>
          </w:tcPr>
          <w:p w14:paraId="697FEA10">
            <w:pPr>
              <w:keepNext w:val="0"/>
              <w:keepLines w:val="0"/>
              <w:widowControl/>
              <w:suppressLineNumbers w:val="0"/>
              <w:spacing w:before="0" w:beforeAutospacing="0" w:after="0" w:afterAutospacing="0" w:line="340" w:lineRule="exact"/>
              <w:ind w:left="0" w:right="0"/>
              <w:jc w:val="center"/>
              <w:textAlignment w:val="center"/>
              <w:rPr>
                <w:rFonts w:hint="eastAsia" w:ascii="宋体" w:hAnsi="宋体" w:cs="宋体"/>
                <w:b/>
                <w:sz w:val="28"/>
                <w:szCs w:val="28"/>
              </w:rPr>
            </w:pPr>
            <w:r>
              <w:rPr>
                <w:rFonts w:hint="eastAsia" w:ascii="宋体" w:hAnsi="宋体" w:cs="宋体"/>
                <w:b/>
                <w:kern w:val="0"/>
                <w:sz w:val="28"/>
                <w:szCs w:val="28"/>
                <w:lang w:bidi="ar"/>
              </w:rPr>
              <w:t>评分标准说明</w:t>
            </w:r>
          </w:p>
        </w:tc>
        <w:tc>
          <w:tcPr>
            <w:tcW w:w="1821" w:type="dxa"/>
            <w:tcBorders>
              <w:top w:val="single" w:color="000000" w:sz="4" w:space="0"/>
              <w:left w:val="single" w:color="000000" w:sz="4" w:space="0"/>
              <w:bottom w:val="single" w:color="000000" w:sz="4" w:space="0"/>
              <w:right w:val="single" w:color="000000" w:sz="4" w:space="0"/>
            </w:tcBorders>
            <w:noWrap w:val="0"/>
            <w:vAlign w:val="center"/>
          </w:tcPr>
          <w:p w14:paraId="2987BE2C">
            <w:pPr>
              <w:keepNext w:val="0"/>
              <w:keepLines w:val="0"/>
              <w:widowControl/>
              <w:suppressLineNumbers w:val="0"/>
              <w:spacing w:before="0" w:beforeAutospacing="0" w:after="0" w:afterAutospacing="0" w:line="340" w:lineRule="exact"/>
              <w:ind w:left="0" w:right="0"/>
              <w:jc w:val="center"/>
              <w:textAlignment w:val="center"/>
              <w:rPr>
                <w:rFonts w:hint="eastAsia" w:ascii="宋体" w:hAnsi="宋体" w:cs="宋体"/>
                <w:b/>
                <w:sz w:val="28"/>
                <w:szCs w:val="28"/>
              </w:rPr>
            </w:pPr>
            <w:r>
              <w:rPr>
                <w:rFonts w:hint="eastAsia" w:ascii="宋体" w:hAnsi="宋体" w:cs="宋体"/>
                <w:b/>
                <w:kern w:val="0"/>
                <w:sz w:val="28"/>
                <w:szCs w:val="28"/>
                <w:lang w:bidi="ar"/>
              </w:rPr>
              <w:t>分值</w:t>
            </w:r>
            <w:r>
              <w:rPr>
                <w:rFonts w:hint="eastAsia" w:ascii="宋体" w:hAnsi="宋体" w:cs="宋体"/>
                <w:b/>
                <w:kern w:val="0"/>
                <w:sz w:val="28"/>
                <w:szCs w:val="28"/>
                <w:lang w:bidi="ar"/>
              </w:rPr>
              <w:br w:type="textWrapping"/>
            </w:r>
            <w:r>
              <w:rPr>
                <w:rFonts w:hint="eastAsia" w:ascii="宋体" w:hAnsi="宋体" w:cs="宋体"/>
                <w:b/>
                <w:kern w:val="0"/>
                <w:sz w:val="28"/>
                <w:szCs w:val="28"/>
                <w:lang w:bidi="ar"/>
              </w:rPr>
              <w:t>（总分100）</w:t>
            </w:r>
          </w:p>
        </w:tc>
      </w:tr>
      <w:tr w14:paraId="22894409">
        <w:tblPrEx>
          <w:tblCellMar>
            <w:top w:w="0" w:type="dxa"/>
            <w:left w:w="108" w:type="dxa"/>
            <w:bottom w:w="0" w:type="dxa"/>
            <w:right w:w="108" w:type="dxa"/>
          </w:tblCellMar>
        </w:tblPrEx>
        <w:trPr>
          <w:trHeight w:val="896" w:hRule="atLeast"/>
          <w:jc w:val="center"/>
        </w:trPr>
        <w:tc>
          <w:tcPr>
            <w:tcW w:w="1023" w:type="dxa"/>
            <w:vMerge w:val="restart"/>
            <w:tcBorders>
              <w:top w:val="single" w:color="000000" w:sz="4" w:space="0"/>
              <w:left w:val="single" w:color="000000" w:sz="4" w:space="0"/>
              <w:bottom w:val="single" w:color="000000" w:sz="4" w:space="0"/>
              <w:right w:val="single" w:color="000000" w:sz="4" w:space="0"/>
            </w:tcBorders>
            <w:noWrap w:val="0"/>
            <w:vAlign w:val="center"/>
          </w:tcPr>
          <w:p w14:paraId="16C5527C">
            <w:pPr>
              <w:keepNext w:val="0"/>
              <w:keepLines w:val="0"/>
              <w:widowControl/>
              <w:suppressLineNumbers w:val="0"/>
              <w:spacing w:before="0" w:beforeAutospacing="0" w:after="0" w:afterAutospacing="0" w:line="340" w:lineRule="exact"/>
              <w:ind w:left="0" w:right="0"/>
              <w:jc w:val="center"/>
              <w:textAlignment w:val="center"/>
              <w:rPr>
                <w:rFonts w:hint="default" w:ascii="仿宋_GB2312" w:hAnsi="宋体" w:eastAsia="仿宋_GB2312" w:cs="仿宋_GB2312"/>
                <w:b/>
                <w:sz w:val="28"/>
                <w:szCs w:val="28"/>
              </w:rPr>
            </w:pPr>
            <w:r>
              <w:rPr>
                <w:rFonts w:hint="eastAsia" w:ascii="仿宋_GB2312" w:hAnsi="宋体" w:eastAsia="仿宋_GB2312" w:cs="仿宋_GB2312"/>
                <w:b/>
                <w:kern w:val="0"/>
                <w:sz w:val="28"/>
                <w:szCs w:val="28"/>
                <w:lang w:bidi="ar"/>
              </w:rPr>
              <w:t>商务</w:t>
            </w:r>
          </w:p>
        </w:tc>
        <w:tc>
          <w:tcPr>
            <w:tcW w:w="2386" w:type="dxa"/>
            <w:tcBorders>
              <w:top w:val="single" w:color="000000" w:sz="4" w:space="0"/>
              <w:left w:val="single" w:color="000000" w:sz="4" w:space="0"/>
              <w:bottom w:val="single" w:color="000000" w:sz="4" w:space="0"/>
              <w:right w:val="single" w:color="000000" w:sz="4" w:space="0"/>
            </w:tcBorders>
            <w:noWrap w:val="0"/>
            <w:vAlign w:val="center"/>
          </w:tcPr>
          <w:p w14:paraId="7D846CAE">
            <w:pPr>
              <w:keepNext w:val="0"/>
              <w:keepLines w:val="0"/>
              <w:widowControl/>
              <w:suppressLineNumbers w:val="0"/>
              <w:spacing w:before="0" w:beforeAutospacing="0" w:after="0" w:afterAutospacing="0" w:line="340" w:lineRule="exact"/>
              <w:ind w:left="0" w:right="0"/>
              <w:jc w:val="center"/>
              <w:textAlignment w:val="center"/>
              <w:rPr>
                <w:rFonts w:hint="eastAsia" w:ascii="仿宋_GB2312" w:hAnsi="宋体" w:eastAsia="仿宋_GB2312" w:cs="仿宋_GB2312"/>
                <w:b/>
                <w:sz w:val="28"/>
                <w:szCs w:val="28"/>
              </w:rPr>
            </w:pPr>
            <w:r>
              <w:rPr>
                <w:rFonts w:hint="eastAsia" w:ascii="仿宋_GB2312" w:hAnsi="宋体" w:eastAsia="仿宋_GB2312" w:cs="仿宋_GB2312"/>
                <w:b/>
                <w:kern w:val="0"/>
                <w:sz w:val="28"/>
                <w:szCs w:val="28"/>
                <w:lang w:bidi="ar"/>
              </w:rPr>
              <w:t>申请单位情况</w:t>
            </w:r>
          </w:p>
        </w:tc>
        <w:tc>
          <w:tcPr>
            <w:tcW w:w="4741" w:type="dxa"/>
            <w:tcBorders>
              <w:top w:val="single" w:color="000000" w:sz="4" w:space="0"/>
              <w:left w:val="single" w:color="000000" w:sz="4" w:space="0"/>
              <w:bottom w:val="single" w:color="000000" w:sz="4" w:space="0"/>
              <w:right w:val="single" w:color="000000" w:sz="4" w:space="0"/>
            </w:tcBorders>
            <w:noWrap w:val="0"/>
            <w:vAlign w:val="center"/>
          </w:tcPr>
          <w:p w14:paraId="66AF994F">
            <w:pPr>
              <w:keepNext w:val="0"/>
              <w:keepLines w:val="0"/>
              <w:widowControl/>
              <w:suppressLineNumbers w:val="0"/>
              <w:spacing w:before="0" w:beforeAutospacing="0" w:after="0" w:afterAutospacing="0" w:line="340" w:lineRule="exact"/>
              <w:ind w:left="0" w:right="0"/>
              <w:jc w:val="left"/>
              <w:textAlignment w:val="center"/>
              <w:rPr>
                <w:rFonts w:hint="eastAsia" w:ascii="仿宋_GB2312" w:hAnsi="宋体" w:eastAsia="仿宋_GB2312" w:cs="仿宋_GB2312"/>
                <w:sz w:val="28"/>
                <w:szCs w:val="28"/>
              </w:rPr>
            </w:pPr>
            <w:r>
              <w:rPr>
                <w:rFonts w:hint="eastAsia" w:ascii="仿宋_GB2312" w:hAnsi="宋体" w:eastAsia="仿宋_GB2312" w:cs="仿宋_GB2312"/>
                <w:kern w:val="0"/>
                <w:sz w:val="28"/>
                <w:szCs w:val="28"/>
                <w:lang w:bidi="ar"/>
              </w:rPr>
              <w:t>申请单位承担此项工作的资质</w:t>
            </w:r>
          </w:p>
        </w:tc>
        <w:tc>
          <w:tcPr>
            <w:tcW w:w="1821" w:type="dxa"/>
            <w:tcBorders>
              <w:top w:val="single" w:color="000000" w:sz="4" w:space="0"/>
              <w:left w:val="single" w:color="000000" w:sz="4" w:space="0"/>
              <w:bottom w:val="single" w:color="000000" w:sz="4" w:space="0"/>
              <w:right w:val="single" w:color="000000" w:sz="4" w:space="0"/>
            </w:tcBorders>
            <w:noWrap/>
            <w:vAlign w:val="center"/>
          </w:tcPr>
          <w:p w14:paraId="488E602F">
            <w:pPr>
              <w:keepNext w:val="0"/>
              <w:keepLines w:val="0"/>
              <w:widowControl/>
              <w:suppressLineNumbers w:val="0"/>
              <w:spacing w:before="0" w:beforeAutospacing="0" w:after="0" w:afterAutospacing="0" w:line="340" w:lineRule="exact"/>
              <w:ind w:left="0" w:right="0"/>
              <w:jc w:val="center"/>
              <w:textAlignment w:val="center"/>
              <w:rPr>
                <w:rFonts w:hint="eastAsia" w:ascii="宋体" w:hAnsi="宋体" w:cs="宋体"/>
                <w:sz w:val="28"/>
                <w:szCs w:val="28"/>
              </w:rPr>
            </w:pPr>
            <w:r>
              <w:rPr>
                <w:rFonts w:hint="eastAsia" w:ascii="宋体" w:hAnsi="宋体" w:cs="宋体"/>
                <w:kern w:val="0"/>
                <w:sz w:val="28"/>
                <w:szCs w:val="28"/>
                <w:lang w:bidi="ar"/>
              </w:rPr>
              <w:t>15</w:t>
            </w:r>
          </w:p>
        </w:tc>
      </w:tr>
      <w:tr w14:paraId="5FB0179B">
        <w:tblPrEx>
          <w:tblCellMar>
            <w:top w:w="0" w:type="dxa"/>
            <w:left w:w="108" w:type="dxa"/>
            <w:bottom w:w="0" w:type="dxa"/>
            <w:right w:w="108" w:type="dxa"/>
          </w:tblCellMar>
        </w:tblPrEx>
        <w:trPr>
          <w:trHeight w:val="1076" w:hRule="atLeast"/>
          <w:jc w:val="center"/>
        </w:trPr>
        <w:tc>
          <w:tcPr>
            <w:tcW w:w="10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026C4C">
            <w:pPr>
              <w:keepNext w:val="0"/>
              <w:keepLines w:val="0"/>
              <w:widowControl/>
              <w:suppressLineNumbers w:val="0"/>
              <w:spacing w:before="0" w:beforeAutospacing="0" w:after="0" w:afterAutospacing="0" w:line="340" w:lineRule="exact"/>
              <w:ind w:left="0" w:right="0"/>
              <w:jc w:val="center"/>
              <w:rPr>
                <w:rFonts w:hint="eastAsia" w:ascii="仿宋_GB2312" w:hAnsi="宋体" w:eastAsia="仿宋_GB2312" w:cs="仿宋_GB2312"/>
                <w:b/>
                <w:sz w:val="28"/>
                <w:szCs w:val="28"/>
              </w:rPr>
            </w:pPr>
          </w:p>
        </w:tc>
        <w:tc>
          <w:tcPr>
            <w:tcW w:w="2386" w:type="dxa"/>
            <w:tcBorders>
              <w:top w:val="single" w:color="000000" w:sz="4" w:space="0"/>
              <w:left w:val="single" w:color="000000" w:sz="4" w:space="0"/>
              <w:bottom w:val="single" w:color="000000" w:sz="4" w:space="0"/>
              <w:right w:val="single" w:color="000000" w:sz="4" w:space="0"/>
            </w:tcBorders>
            <w:noWrap w:val="0"/>
            <w:vAlign w:val="center"/>
          </w:tcPr>
          <w:p w14:paraId="3CA728F9">
            <w:pPr>
              <w:keepNext w:val="0"/>
              <w:keepLines w:val="0"/>
              <w:widowControl/>
              <w:suppressLineNumbers w:val="0"/>
              <w:spacing w:before="0" w:beforeAutospacing="0" w:after="0" w:afterAutospacing="0" w:line="340" w:lineRule="exact"/>
              <w:ind w:left="0" w:right="0"/>
              <w:jc w:val="center"/>
              <w:textAlignment w:val="center"/>
              <w:rPr>
                <w:rFonts w:hint="eastAsia" w:ascii="仿宋_GB2312" w:hAnsi="宋体" w:eastAsia="仿宋_GB2312" w:cs="仿宋_GB2312"/>
                <w:b/>
                <w:sz w:val="28"/>
                <w:szCs w:val="28"/>
              </w:rPr>
            </w:pPr>
            <w:r>
              <w:rPr>
                <w:rFonts w:hint="eastAsia" w:ascii="仿宋_GB2312" w:hAnsi="宋体" w:eastAsia="仿宋_GB2312" w:cs="仿宋_GB2312"/>
                <w:b/>
                <w:kern w:val="0"/>
                <w:sz w:val="28"/>
                <w:szCs w:val="28"/>
                <w:lang w:bidi="ar"/>
              </w:rPr>
              <w:t>申请单位业绩</w:t>
            </w:r>
          </w:p>
        </w:tc>
        <w:tc>
          <w:tcPr>
            <w:tcW w:w="4741" w:type="dxa"/>
            <w:tcBorders>
              <w:top w:val="single" w:color="000000" w:sz="4" w:space="0"/>
              <w:left w:val="single" w:color="000000" w:sz="4" w:space="0"/>
              <w:bottom w:val="single" w:color="000000" w:sz="4" w:space="0"/>
              <w:right w:val="single" w:color="000000" w:sz="4" w:space="0"/>
            </w:tcBorders>
            <w:noWrap w:val="0"/>
            <w:vAlign w:val="center"/>
          </w:tcPr>
          <w:p w14:paraId="6E944327">
            <w:pPr>
              <w:keepNext w:val="0"/>
              <w:keepLines w:val="0"/>
              <w:widowControl/>
              <w:suppressLineNumbers w:val="0"/>
              <w:spacing w:before="0" w:beforeAutospacing="0" w:after="0" w:afterAutospacing="0" w:line="340" w:lineRule="exact"/>
              <w:ind w:left="0" w:right="0"/>
              <w:jc w:val="left"/>
              <w:textAlignment w:val="center"/>
              <w:rPr>
                <w:rFonts w:hint="eastAsia" w:ascii="仿宋_GB2312" w:hAnsi="宋体" w:eastAsia="仿宋_GB2312" w:cs="仿宋_GB2312"/>
                <w:sz w:val="28"/>
                <w:szCs w:val="28"/>
              </w:rPr>
            </w:pPr>
            <w:r>
              <w:rPr>
                <w:rFonts w:hint="eastAsia" w:ascii="仿宋_GB2312" w:hAnsi="宋体" w:eastAsia="仿宋_GB2312" w:cs="仿宋_GB2312"/>
                <w:kern w:val="0"/>
                <w:sz w:val="28"/>
                <w:szCs w:val="28"/>
                <w:lang w:bidi="ar"/>
              </w:rPr>
              <w:t>申请单位近三年承担过类似服务的业绩</w:t>
            </w:r>
          </w:p>
        </w:tc>
        <w:tc>
          <w:tcPr>
            <w:tcW w:w="1821" w:type="dxa"/>
            <w:tcBorders>
              <w:top w:val="single" w:color="000000" w:sz="4" w:space="0"/>
              <w:left w:val="single" w:color="000000" w:sz="4" w:space="0"/>
              <w:bottom w:val="single" w:color="000000" w:sz="4" w:space="0"/>
              <w:right w:val="single" w:color="000000" w:sz="4" w:space="0"/>
            </w:tcBorders>
            <w:noWrap/>
            <w:vAlign w:val="center"/>
          </w:tcPr>
          <w:p w14:paraId="502766B8">
            <w:pPr>
              <w:keepNext w:val="0"/>
              <w:keepLines w:val="0"/>
              <w:widowControl/>
              <w:suppressLineNumbers w:val="0"/>
              <w:spacing w:before="0" w:beforeAutospacing="0" w:after="0" w:afterAutospacing="0" w:line="340" w:lineRule="exact"/>
              <w:ind w:left="0" w:right="0"/>
              <w:jc w:val="center"/>
              <w:textAlignment w:val="center"/>
              <w:rPr>
                <w:rFonts w:hint="eastAsia" w:ascii="宋体" w:hAnsi="宋体" w:cs="宋体"/>
                <w:sz w:val="28"/>
                <w:szCs w:val="28"/>
              </w:rPr>
            </w:pPr>
            <w:r>
              <w:rPr>
                <w:rFonts w:hint="eastAsia" w:ascii="宋体" w:hAnsi="宋体" w:cs="宋体"/>
                <w:kern w:val="0"/>
                <w:sz w:val="28"/>
                <w:szCs w:val="28"/>
                <w:lang w:bidi="ar"/>
              </w:rPr>
              <w:t>20</w:t>
            </w:r>
          </w:p>
        </w:tc>
      </w:tr>
      <w:tr w14:paraId="19DA3B97">
        <w:tblPrEx>
          <w:tblCellMar>
            <w:top w:w="0" w:type="dxa"/>
            <w:left w:w="108" w:type="dxa"/>
            <w:bottom w:w="0" w:type="dxa"/>
            <w:right w:w="108" w:type="dxa"/>
          </w:tblCellMar>
        </w:tblPrEx>
        <w:trPr>
          <w:trHeight w:val="935" w:hRule="atLeast"/>
          <w:jc w:val="center"/>
        </w:trPr>
        <w:tc>
          <w:tcPr>
            <w:tcW w:w="1023" w:type="dxa"/>
            <w:vMerge w:val="restart"/>
            <w:tcBorders>
              <w:top w:val="single" w:color="000000" w:sz="4" w:space="0"/>
              <w:left w:val="single" w:color="000000" w:sz="4" w:space="0"/>
              <w:bottom w:val="single" w:color="000000" w:sz="4" w:space="0"/>
              <w:right w:val="single" w:color="000000" w:sz="4" w:space="0"/>
            </w:tcBorders>
            <w:noWrap w:val="0"/>
            <w:vAlign w:val="center"/>
          </w:tcPr>
          <w:p w14:paraId="60F78645">
            <w:pPr>
              <w:keepNext w:val="0"/>
              <w:keepLines w:val="0"/>
              <w:widowControl/>
              <w:suppressLineNumbers w:val="0"/>
              <w:spacing w:before="0" w:beforeAutospacing="0" w:after="0" w:afterAutospacing="0" w:line="340" w:lineRule="exact"/>
              <w:ind w:left="0" w:right="0"/>
              <w:jc w:val="center"/>
              <w:textAlignment w:val="center"/>
              <w:rPr>
                <w:rFonts w:hint="eastAsia" w:ascii="仿宋_GB2312" w:hAnsi="宋体" w:eastAsia="仿宋_GB2312" w:cs="仿宋_GB2312"/>
                <w:b/>
                <w:sz w:val="28"/>
                <w:szCs w:val="28"/>
              </w:rPr>
            </w:pPr>
            <w:r>
              <w:rPr>
                <w:rFonts w:hint="eastAsia" w:ascii="仿宋_GB2312" w:hAnsi="宋体" w:eastAsia="仿宋_GB2312" w:cs="仿宋_GB2312"/>
                <w:b/>
                <w:kern w:val="0"/>
                <w:sz w:val="28"/>
                <w:szCs w:val="28"/>
                <w:lang w:bidi="ar"/>
              </w:rPr>
              <w:t>技术</w:t>
            </w:r>
          </w:p>
        </w:tc>
        <w:tc>
          <w:tcPr>
            <w:tcW w:w="2386" w:type="dxa"/>
            <w:tcBorders>
              <w:top w:val="single" w:color="000000" w:sz="4" w:space="0"/>
              <w:left w:val="single" w:color="000000" w:sz="4" w:space="0"/>
              <w:bottom w:val="single" w:color="000000" w:sz="4" w:space="0"/>
              <w:right w:val="single" w:color="000000" w:sz="4" w:space="0"/>
            </w:tcBorders>
            <w:noWrap w:val="0"/>
            <w:vAlign w:val="center"/>
          </w:tcPr>
          <w:p w14:paraId="35BA54EF">
            <w:pPr>
              <w:keepNext w:val="0"/>
              <w:keepLines w:val="0"/>
              <w:widowControl/>
              <w:suppressLineNumbers w:val="0"/>
              <w:spacing w:before="0" w:beforeAutospacing="0" w:after="0" w:afterAutospacing="0" w:line="340" w:lineRule="exact"/>
              <w:ind w:left="0" w:right="0"/>
              <w:jc w:val="center"/>
              <w:textAlignment w:val="center"/>
              <w:rPr>
                <w:rFonts w:hint="eastAsia" w:ascii="仿宋_GB2312" w:hAnsi="宋体" w:eastAsia="仿宋_GB2312" w:cs="仿宋_GB2312"/>
                <w:b/>
                <w:sz w:val="28"/>
                <w:szCs w:val="28"/>
              </w:rPr>
            </w:pPr>
            <w:r>
              <w:rPr>
                <w:rFonts w:hint="eastAsia" w:ascii="仿宋_GB2312" w:hAnsi="宋体" w:eastAsia="仿宋_GB2312" w:cs="仿宋_GB2312"/>
                <w:b/>
                <w:kern w:val="0"/>
                <w:sz w:val="28"/>
                <w:szCs w:val="28"/>
                <w:lang w:bidi="ar"/>
              </w:rPr>
              <w:t>项目方案</w:t>
            </w:r>
          </w:p>
        </w:tc>
        <w:tc>
          <w:tcPr>
            <w:tcW w:w="4741" w:type="dxa"/>
            <w:tcBorders>
              <w:top w:val="single" w:color="000000" w:sz="4" w:space="0"/>
              <w:left w:val="single" w:color="000000" w:sz="4" w:space="0"/>
              <w:bottom w:val="single" w:color="000000" w:sz="4" w:space="0"/>
              <w:right w:val="single" w:color="000000" w:sz="4" w:space="0"/>
            </w:tcBorders>
            <w:noWrap w:val="0"/>
            <w:vAlign w:val="center"/>
          </w:tcPr>
          <w:p w14:paraId="3A01634D">
            <w:pPr>
              <w:keepNext w:val="0"/>
              <w:keepLines w:val="0"/>
              <w:widowControl/>
              <w:suppressLineNumbers w:val="0"/>
              <w:spacing w:before="0" w:beforeAutospacing="0" w:after="0" w:afterAutospacing="0" w:line="340" w:lineRule="exact"/>
              <w:ind w:left="0" w:right="0"/>
              <w:jc w:val="left"/>
              <w:textAlignment w:val="center"/>
              <w:rPr>
                <w:rFonts w:hint="eastAsia" w:ascii="仿宋_GB2312" w:hAnsi="宋体" w:eastAsia="仿宋_GB2312" w:cs="仿宋_GB2312"/>
                <w:sz w:val="28"/>
                <w:szCs w:val="28"/>
              </w:rPr>
            </w:pPr>
            <w:r>
              <w:rPr>
                <w:rFonts w:hint="eastAsia" w:ascii="仿宋_GB2312" w:hAnsi="宋体" w:eastAsia="仿宋_GB2312" w:cs="仿宋_GB2312"/>
                <w:sz w:val="28"/>
                <w:szCs w:val="28"/>
                <w:lang w:bidi="ar"/>
              </w:rPr>
              <w:t>整体方案设计及工作流程计划的针对性</w:t>
            </w:r>
            <w:r>
              <w:rPr>
                <w:rFonts w:hint="default" w:ascii="Microsoft YaHei UI" w:hAnsi="Microsoft YaHei UI" w:eastAsia="Microsoft YaHei UI" w:cs="Microsoft YaHei UI"/>
                <w:sz w:val="28"/>
                <w:szCs w:val="28"/>
                <w:lang w:bidi="ar"/>
              </w:rPr>
              <w:t>、</w:t>
            </w:r>
            <w:r>
              <w:rPr>
                <w:rFonts w:hint="eastAsia" w:ascii="仿宋_GB2312" w:hAnsi="宋体" w:eastAsia="仿宋_GB2312" w:cs="仿宋_GB2312"/>
                <w:sz w:val="28"/>
                <w:szCs w:val="28"/>
                <w:lang w:bidi="ar"/>
              </w:rPr>
              <w:t>科学性、可操作性及进度</w:t>
            </w:r>
          </w:p>
        </w:tc>
        <w:tc>
          <w:tcPr>
            <w:tcW w:w="1821" w:type="dxa"/>
            <w:tcBorders>
              <w:top w:val="single" w:color="000000" w:sz="4" w:space="0"/>
              <w:left w:val="single" w:color="000000" w:sz="4" w:space="0"/>
              <w:bottom w:val="single" w:color="000000" w:sz="4" w:space="0"/>
              <w:right w:val="single" w:color="000000" w:sz="4" w:space="0"/>
            </w:tcBorders>
            <w:noWrap/>
            <w:vAlign w:val="center"/>
          </w:tcPr>
          <w:p w14:paraId="09ECB671">
            <w:pPr>
              <w:keepNext w:val="0"/>
              <w:keepLines w:val="0"/>
              <w:widowControl/>
              <w:suppressLineNumbers w:val="0"/>
              <w:spacing w:before="0" w:beforeAutospacing="0" w:after="0" w:afterAutospacing="0" w:line="340" w:lineRule="exact"/>
              <w:ind w:left="0" w:right="0"/>
              <w:jc w:val="center"/>
              <w:textAlignment w:val="center"/>
              <w:rPr>
                <w:rFonts w:hint="eastAsia" w:ascii="宋体" w:hAnsi="宋体" w:cs="宋体"/>
                <w:sz w:val="28"/>
                <w:szCs w:val="28"/>
              </w:rPr>
            </w:pPr>
            <w:r>
              <w:rPr>
                <w:rFonts w:hint="eastAsia" w:ascii="宋体" w:hAnsi="宋体" w:cs="宋体"/>
                <w:kern w:val="0"/>
                <w:sz w:val="28"/>
                <w:szCs w:val="28"/>
                <w:lang w:bidi="ar"/>
              </w:rPr>
              <w:t>10</w:t>
            </w:r>
          </w:p>
        </w:tc>
      </w:tr>
      <w:tr w14:paraId="4AC413C6">
        <w:tblPrEx>
          <w:tblCellMar>
            <w:top w:w="0" w:type="dxa"/>
            <w:left w:w="108" w:type="dxa"/>
            <w:bottom w:w="0" w:type="dxa"/>
            <w:right w:w="108" w:type="dxa"/>
          </w:tblCellMar>
        </w:tblPrEx>
        <w:trPr>
          <w:trHeight w:val="1640" w:hRule="atLeast"/>
          <w:jc w:val="center"/>
        </w:trPr>
        <w:tc>
          <w:tcPr>
            <w:tcW w:w="10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5F902F">
            <w:pPr>
              <w:keepNext w:val="0"/>
              <w:keepLines w:val="0"/>
              <w:widowControl/>
              <w:suppressLineNumbers w:val="0"/>
              <w:spacing w:before="0" w:beforeAutospacing="0" w:after="0" w:afterAutospacing="0" w:line="340" w:lineRule="exact"/>
              <w:ind w:left="0" w:right="0"/>
              <w:jc w:val="center"/>
              <w:rPr>
                <w:rFonts w:hint="eastAsia" w:ascii="仿宋_GB2312" w:hAnsi="宋体" w:eastAsia="仿宋_GB2312" w:cs="仿宋_GB2312"/>
                <w:b/>
                <w:sz w:val="28"/>
                <w:szCs w:val="28"/>
              </w:rPr>
            </w:pPr>
          </w:p>
        </w:tc>
        <w:tc>
          <w:tcPr>
            <w:tcW w:w="2386" w:type="dxa"/>
            <w:tcBorders>
              <w:top w:val="single" w:color="000000" w:sz="4" w:space="0"/>
              <w:left w:val="single" w:color="000000" w:sz="4" w:space="0"/>
              <w:bottom w:val="single" w:color="000000" w:sz="4" w:space="0"/>
              <w:right w:val="single" w:color="000000" w:sz="4" w:space="0"/>
            </w:tcBorders>
            <w:noWrap w:val="0"/>
            <w:vAlign w:val="center"/>
          </w:tcPr>
          <w:p w14:paraId="461AA8A9">
            <w:pPr>
              <w:keepNext w:val="0"/>
              <w:keepLines w:val="0"/>
              <w:widowControl/>
              <w:suppressLineNumbers w:val="0"/>
              <w:spacing w:before="0" w:beforeAutospacing="0" w:after="0" w:afterAutospacing="0" w:line="340" w:lineRule="exact"/>
              <w:ind w:left="0" w:right="0"/>
              <w:jc w:val="center"/>
              <w:textAlignment w:val="center"/>
              <w:rPr>
                <w:rFonts w:hint="eastAsia" w:ascii="仿宋_GB2312" w:hAnsi="宋体" w:eastAsia="仿宋_GB2312" w:cs="仿宋_GB2312"/>
                <w:b/>
                <w:sz w:val="28"/>
                <w:szCs w:val="28"/>
              </w:rPr>
            </w:pPr>
            <w:r>
              <w:rPr>
                <w:rFonts w:hint="eastAsia" w:ascii="仿宋_GB2312" w:hAnsi="宋体" w:eastAsia="仿宋_GB2312" w:cs="仿宋_GB2312"/>
                <w:b/>
                <w:kern w:val="0"/>
                <w:sz w:val="28"/>
                <w:szCs w:val="28"/>
                <w:lang w:bidi="ar"/>
              </w:rPr>
              <w:t>需求理解和分析</w:t>
            </w:r>
          </w:p>
        </w:tc>
        <w:tc>
          <w:tcPr>
            <w:tcW w:w="4741" w:type="dxa"/>
            <w:tcBorders>
              <w:top w:val="single" w:color="000000" w:sz="4" w:space="0"/>
              <w:left w:val="single" w:color="000000" w:sz="4" w:space="0"/>
              <w:bottom w:val="single" w:color="000000" w:sz="4" w:space="0"/>
              <w:right w:val="single" w:color="000000" w:sz="4" w:space="0"/>
            </w:tcBorders>
            <w:noWrap w:val="0"/>
            <w:vAlign w:val="center"/>
          </w:tcPr>
          <w:p w14:paraId="19528B99">
            <w:pPr>
              <w:keepNext w:val="0"/>
              <w:keepLines w:val="0"/>
              <w:widowControl/>
              <w:suppressLineNumbers w:val="0"/>
              <w:spacing w:before="0" w:beforeAutospacing="0" w:after="0" w:afterAutospacing="0" w:line="340" w:lineRule="exact"/>
              <w:ind w:left="0" w:right="0"/>
              <w:jc w:val="left"/>
              <w:textAlignment w:val="center"/>
              <w:rPr>
                <w:rFonts w:hint="eastAsia" w:ascii="仿宋_GB2312" w:hAnsi="宋体" w:eastAsia="仿宋_GB2312" w:cs="仿宋_GB2312"/>
                <w:sz w:val="28"/>
                <w:szCs w:val="28"/>
              </w:rPr>
            </w:pPr>
            <w:r>
              <w:rPr>
                <w:rFonts w:hint="eastAsia" w:ascii="仿宋_GB2312" w:hAnsi="宋体" w:eastAsia="仿宋_GB2312" w:cs="仿宋_GB2312"/>
                <w:kern w:val="0"/>
                <w:sz w:val="28"/>
                <w:szCs w:val="28"/>
                <w:lang w:bidi="ar"/>
              </w:rPr>
              <w:t>申请人对本项目的背景、工作内容、目标，以及重点、难点、关键点等的理解程度及相关分析情况</w:t>
            </w:r>
          </w:p>
        </w:tc>
        <w:tc>
          <w:tcPr>
            <w:tcW w:w="1821" w:type="dxa"/>
            <w:tcBorders>
              <w:top w:val="single" w:color="000000" w:sz="4" w:space="0"/>
              <w:left w:val="single" w:color="000000" w:sz="4" w:space="0"/>
              <w:bottom w:val="single" w:color="000000" w:sz="4" w:space="0"/>
              <w:right w:val="single" w:color="000000" w:sz="4" w:space="0"/>
            </w:tcBorders>
            <w:noWrap/>
            <w:vAlign w:val="center"/>
          </w:tcPr>
          <w:p w14:paraId="07AF13B1">
            <w:pPr>
              <w:keepNext w:val="0"/>
              <w:keepLines w:val="0"/>
              <w:widowControl/>
              <w:suppressLineNumbers w:val="0"/>
              <w:spacing w:before="0" w:beforeAutospacing="0" w:after="0" w:afterAutospacing="0" w:line="340" w:lineRule="exact"/>
              <w:ind w:left="0" w:right="0"/>
              <w:jc w:val="center"/>
              <w:textAlignment w:val="center"/>
              <w:rPr>
                <w:rFonts w:hint="eastAsia" w:ascii="宋体" w:hAnsi="宋体" w:cs="宋体"/>
                <w:sz w:val="28"/>
                <w:szCs w:val="28"/>
              </w:rPr>
            </w:pPr>
            <w:r>
              <w:rPr>
                <w:rFonts w:hint="eastAsia" w:ascii="宋体" w:hAnsi="宋体" w:cs="宋体"/>
                <w:kern w:val="0"/>
                <w:sz w:val="28"/>
                <w:szCs w:val="28"/>
                <w:lang w:bidi="ar"/>
              </w:rPr>
              <w:t>15</w:t>
            </w:r>
          </w:p>
        </w:tc>
      </w:tr>
      <w:tr w14:paraId="1BB3C83A">
        <w:tblPrEx>
          <w:tblCellMar>
            <w:top w:w="0" w:type="dxa"/>
            <w:left w:w="108" w:type="dxa"/>
            <w:bottom w:w="0" w:type="dxa"/>
            <w:right w:w="108" w:type="dxa"/>
          </w:tblCellMar>
        </w:tblPrEx>
        <w:trPr>
          <w:trHeight w:val="1237" w:hRule="atLeast"/>
          <w:jc w:val="center"/>
        </w:trPr>
        <w:tc>
          <w:tcPr>
            <w:tcW w:w="10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FC0F05">
            <w:pPr>
              <w:keepNext w:val="0"/>
              <w:keepLines w:val="0"/>
              <w:widowControl/>
              <w:suppressLineNumbers w:val="0"/>
              <w:spacing w:before="0" w:beforeAutospacing="0" w:after="0" w:afterAutospacing="0" w:line="340" w:lineRule="exact"/>
              <w:ind w:left="0" w:right="0"/>
              <w:jc w:val="center"/>
              <w:rPr>
                <w:rFonts w:hint="eastAsia" w:ascii="仿宋_GB2312" w:hAnsi="宋体" w:eastAsia="仿宋_GB2312" w:cs="仿宋_GB2312"/>
                <w:b/>
                <w:sz w:val="28"/>
                <w:szCs w:val="28"/>
              </w:rPr>
            </w:pPr>
          </w:p>
        </w:tc>
        <w:tc>
          <w:tcPr>
            <w:tcW w:w="2386" w:type="dxa"/>
            <w:tcBorders>
              <w:top w:val="single" w:color="000000" w:sz="4" w:space="0"/>
              <w:left w:val="single" w:color="000000" w:sz="4" w:space="0"/>
              <w:bottom w:val="single" w:color="000000" w:sz="4" w:space="0"/>
              <w:right w:val="single" w:color="000000" w:sz="4" w:space="0"/>
            </w:tcBorders>
            <w:noWrap w:val="0"/>
            <w:vAlign w:val="center"/>
          </w:tcPr>
          <w:p w14:paraId="2D7DF8D2">
            <w:pPr>
              <w:keepNext w:val="0"/>
              <w:keepLines w:val="0"/>
              <w:widowControl/>
              <w:suppressLineNumbers w:val="0"/>
              <w:spacing w:before="0" w:beforeAutospacing="0" w:after="0" w:afterAutospacing="0" w:line="340" w:lineRule="exact"/>
              <w:ind w:left="0" w:right="0"/>
              <w:jc w:val="center"/>
              <w:textAlignment w:val="center"/>
              <w:rPr>
                <w:rFonts w:hint="eastAsia" w:ascii="仿宋_GB2312" w:hAnsi="宋体" w:eastAsia="仿宋_GB2312" w:cs="仿宋_GB2312"/>
                <w:b/>
                <w:sz w:val="28"/>
                <w:szCs w:val="28"/>
              </w:rPr>
            </w:pPr>
            <w:r>
              <w:rPr>
                <w:rFonts w:hint="eastAsia" w:ascii="仿宋_GB2312" w:hAnsi="宋体" w:eastAsia="仿宋_GB2312" w:cs="仿宋_GB2312"/>
                <w:b/>
                <w:kern w:val="0"/>
                <w:sz w:val="28"/>
                <w:szCs w:val="28"/>
                <w:lang w:bidi="ar"/>
              </w:rPr>
              <w:t>项目人员分配方案</w:t>
            </w:r>
          </w:p>
        </w:tc>
        <w:tc>
          <w:tcPr>
            <w:tcW w:w="4741" w:type="dxa"/>
            <w:tcBorders>
              <w:top w:val="single" w:color="000000" w:sz="4" w:space="0"/>
              <w:left w:val="single" w:color="000000" w:sz="4" w:space="0"/>
              <w:bottom w:val="single" w:color="000000" w:sz="4" w:space="0"/>
              <w:right w:val="single" w:color="000000" w:sz="4" w:space="0"/>
            </w:tcBorders>
            <w:noWrap w:val="0"/>
            <w:vAlign w:val="center"/>
          </w:tcPr>
          <w:p w14:paraId="559E5105">
            <w:pPr>
              <w:keepNext w:val="0"/>
              <w:keepLines w:val="0"/>
              <w:widowControl/>
              <w:suppressLineNumbers w:val="0"/>
              <w:spacing w:before="0" w:beforeAutospacing="0" w:after="0" w:afterAutospacing="0" w:line="340" w:lineRule="exact"/>
              <w:ind w:left="0" w:right="0"/>
              <w:jc w:val="left"/>
              <w:textAlignment w:val="center"/>
              <w:rPr>
                <w:rFonts w:hint="eastAsia" w:ascii="仿宋_GB2312" w:hAnsi="宋体" w:eastAsia="仿宋_GB2312" w:cs="仿宋_GB2312"/>
                <w:sz w:val="28"/>
                <w:szCs w:val="28"/>
              </w:rPr>
            </w:pPr>
            <w:r>
              <w:rPr>
                <w:rFonts w:hint="eastAsia" w:ascii="仿宋_GB2312" w:hAnsi="宋体" w:eastAsia="仿宋_GB2312" w:cs="仿宋_GB2312"/>
                <w:kern w:val="0"/>
                <w:sz w:val="28"/>
                <w:szCs w:val="28"/>
                <w:lang w:bidi="ar"/>
              </w:rPr>
              <w:t>项目负责人相关领域的经验和业务能力，为本项目配备人员的充实性及合理性。</w:t>
            </w:r>
          </w:p>
        </w:tc>
        <w:tc>
          <w:tcPr>
            <w:tcW w:w="1821" w:type="dxa"/>
            <w:tcBorders>
              <w:top w:val="single" w:color="000000" w:sz="4" w:space="0"/>
              <w:left w:val="single" w:color="000000" w:sz="4" w:space="0"/>
              <w:bottom w:val="single" w:color="000000" w:sz="4" w:space="0"/>
              <w:right w:val="single" w:color="000000" w:sz="4" w:space="0"/>
            </w:tcBorders>
            <w:noWrap/>
            <w:vAlign w:val="center"/>
          </w:tcPr>
          <w:p w14:paraId="7CA94E9E">
            <w:pPr>
              <w:keepNext w:val="0"/>
              <w:keepLines w:val="0"/>
              <w:widowControl/>
              <w:suppressLineNumbers w:val="0"/>
              <w:spacing w:before="0" w:beforeAutospacing="0" w:after="0" w:afterAutospacing="0" w:line="340" w:lineRule="exact"/>
              <w:ind w:left="0" w:right="0"/>
              <w:jc w:val="center"/>
              <w:textAlignment w:val="center"/>
              <w:rPr>
                <w:rFonts w:hint="eastAsia" w:ascii="宋体" w:hAnsi="宋体" w:cs="宋体"/>
                <w:sz w:val="28"/>
                <w:szCs w:val="28"/>
              </w:rPr>
            </w:pPr>
            <w:r>
              <w:rPr>
                <w:rFonts w:hint="eastAsia" w:ascii="宋体" w:hAnsi="宋体" w:cs="宋体"/>
                <w:kern w:val="0"/>
                <w:sz w:val="28"/>
                <w:szCs w:val="28"/>
                <w:lang w:bidi="ar"/>
              </w:rPr>
              <w:t>20</w:t>
            </w:r>
          </w:p>
        </w:tc>
      </w:tr>
      <w:tr w14:paraId="13C9B23C">
        <w:tblPrEx>
          <w:tblCellMar>
            <w:top w:w="0" w:type="dxa"/>
            <w:left w:w="108" w:type="dxa"/>
            <w:bottom w:w="0" w:type="dxa"/>
            <w:right w:w="108" w:type="dxa"/>
          </w:tblCellMar>
        </w:tblPrEx>
        <w:trPr>
          <w:trHeight w:val="1080" w:hRule="atLeast"/>
          <w:jc w:val="center"/>
        </w:trPr>
        <w:tc>
          <w:tcPr>
            <w:tcW w:w="10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9795DC">
            <w:pPr>
              <w:keepNext w:val="0"/>
              <w:keepLines w:val="0"/>
              <w:widowControl/>
              <w:suppressLineNumbers w:val="0"/>
              <w:spacing w:before="0" w:beforeAutospacing="0" w:after="0" w:afterAutospacing="0" w:line="340" w:lineRule="exact"/>
              <w:ind w:left="0" w:right="0"/>
              <w:jc w:val="center"/>
              <w:rPr>
                <w:rFonts w:hint="eastAsia" w:ascii="仿宋_GB2312" w:hAnsi="宋体" w:eastAsia="仿宋_GB2312" w:cs="仿宋_GB2312"/>
                <w:b/>
                <w:sz w:val="28"/>
                <w:szCs w:val="28"/>
              </w:rPr>
            </w:pPr>
          </w:p>
        </w:tc>
        <w:tc>
          <w:tcPr>
            <w:tcW w:w="2386" w:type="dxa"/>
            <w:tcBorders>
              <w:top w:val="single" w:color="000000" w:sz="4" w:space="0"/>
              <w:left w:val="single" w:color="000000" w:sz="4" w:space="0"/>
              <w:bottom w:val="single" w:color="000000" w:sz="4" w:space="0"/>
              <w:right w:val="single" w:color="000000" w:sz="4" w:space="0"/>
            </w:tcBorders>
            <w:noWrap w:val="0"/>
            <w:vAlign w:val="center"/>
          </w:tcPr>
          <w:p w14:paraId="672CBD83">
            <w:pPr>
              <w:keepNext w:val="0"/>
              <w:keepLines w:val="0"/>
              <w:widowControl/>
              <w:suppressLineNumbers w:val="0"/>
              <w:spacing w:before="0" w:beforeAutospacing="0" w:after="0" w:afterAutospacing="0" w:line="340" w:lineRule="exact"/>
              <w:ind w:left="0" w:right="0"/>
              <w:jc w:val="center"/>
              <w:textAlignment w:val="center"/>
              <w:rPr>
                <w:rFonts w:hint="eastAsia" w:ascii="仿宋_GB2312" w:hAnsi="宋体" w:eastAsia="仿宋_GB2312" w:cs="仿宋_GB2312"/>
                <w:b/>
                <w:sz w:val="28"/>
                <w:szCs w:val="28"/>
              </w:rPr>
            </w:pPr>
            <w:r>
              <w:rPr>
                <w:rFonts w:hint="eastAsia" w:ascii="仿宋_GB2312" w:hAnsi="宋体" w:eastAsia="仿宋_GB2312" w:cs="仿宋_GB2312"/>
                <w:b/>
                <w:kern w:val="0"/>
                <w:sz w:val="28"/>
                <w:szCs w:val="28"/>
                <w:lang w:bidi="ar"/>
              </w:rPr>
              <w:t>质量保证措施</w:t>
            </w:r>
          </w:p>
        </w:tc>
        <w:tc>
          <w:tcPr>
            <w:tcW w:w="4741" w:type="dxa"/>
            <w:tcBorders>
              <w:top w:val="single" w:color="000000" w:sz="4" w:space="0"/>
              <w:left w:val="single" w:color="000000" w:sz="4" w:space="0"/>
              <w:bottom w:val="single" w:color="000000" w:sz="4" w:space="0"/>
              <w:right w:val="single" w:color="000000" w:sz="4" w:space="0"/>
            </w:tcBorders>
            <w:noWrap w:val="0"/>
            <w:vAlign w:val="center"/>
          </w:tcPr>
          <w:p w14:paraId="7311B0E7">
            <w:pPr>
              <w:keepNext w:val="0"/>
              <w:keepLines w:val="0"/>
              <w:widowControl/>
              <w:suppressLineNumbers w:val="0"/>
              <w:spacing w:before="0" w:beforeAutospacing="0" w:after="0" w:afterAutospacing="0" w:line="340" w:lineRule="exact"/>
              <w:ind w:left="0" w:right="0"/>
              <w:jc w:val="left"/>
              <w:textAlignment w:val="center"/>
              <w:rPr>
                <w:rFonts w:hint="eastAsia" w:ascii="仿宋_GB2312" w:hAnsi="宋体" w:eastAsia="仿宋_GB2312" w:cs="仿宋_GB2312"/>
                <w:sz w:val="28"/>
                <w:szCs w:val="28"/>
              </w:rPr>
            </w:pPr>
            <w:r>
              <w:rPr>
                <w:rFonts w:hint="eastAsia" w:ascii="仿宋_GB2312" w:hAnsi="宋体" w:eastAsia="仿宋_GB2312" w:cs="仿宋_GB2312"/>
                <w:kern w:val="0"/>
                <w:sz w:val="28"/>
                <w:szCs w:val="28"/>
                <w:lang w:bidi="ar"/>
              </w:rPr>
              <w:t>项目管理、质量保证制度和承诺贴合项目需求情况</w:t>
            </w:r>
          </w:p>
        </w:tc>
        <w:tc>
          <w:tcPr>
            <w:tcW w:w="1821" w:type="dxa"/>
            <w:tcBorders>
              <w:top w:val="single" w:color="000000" w:sz="4" w:space="0"/>
              <w:left w:val="single" w:color="000000" w:sz="4" w:space="0"/>
              <w:bottom w:val="single" w:color="000000" w:sz="4" w:space="0"/>
              <w:right w:val="single" w:color="000000" w:sz="4" w:space="0"/>
            </w:tcBorders>
            <w:noWrap/>
            <w:vAlign w:val="center"/>
          </w:tcPr>
          <w:p w14:paraId="538A489F">
            <w:pPr>
              <w:keepNext w:val="0"/>
              <w:keepLines w:val="0"/>
              <w:widowControl/>
              <w:suppressLineNumbers w:val="0"/>
              <w:spacing w:before="0" w:beforeAutospacing="0" w:after="0" w:afterAutospacing="0" w:line="340" w:lineRule="exact"/>
              <w:ind w:left="0" w:right="0"/>
              <w:jc w:val="center"/>
              <w:textAlignment w:val="center"/>
              <w:rPr>
                <w:rFonts w:hint="eastAsia" w:ascii="宋体" w:hAnsi="宋体" w:cs="宋体"/>
                <w:sz w:val="28"/>
                <w:szCs w:val="28"/>
              </w:rPr>
            </w:pPr>
            <w:r>
              <w:rPr>
                <w:rFonts w:hint="eastAsia" w:ascii="宋体" w:hAnsi="宋体" w:cs="宋体"/>
                <w:kern w:val="0"/>
                <w:sz w:val="28"/>
                <w:szCs w:val="28"/>
                <w:lang w:bidi="ar"/>
              </w:rPr>
              <w:t>10</w:t>
            </w:r>
          </w:p>
        </w:tc>
      </w:tr>
      <w:tr w14:paraId="7E867D24">
        <w:tblPrEx>
          <w:tblCellMar>
            <w:top w:w="0" w:type="dxa"/>
            <w:left w:w="108" w:type="dxa"/>
            <w:bottom w:w="0" w:type="dxa"/>
            <w:right w:w="108" w:type="dxa"/>
          </w:tblCellMar>
        </w:tblPrEx>
        <w:trPr>
          <w:trHeight w:val="1080" w:hRule="atLeast"/>
          <w:jc w:val="center"/>
        </w:trPr>
        <w:tc>
          <w:tcPr>
            <w:tcW w:w="3409" w:type="dxa"/>
            <w:gridSpan w:val="2"/>
            <w:tcBorders>
              <w:top w:val="single" w:color="000000" w:sz="4" w:space="0"/>
              <w:left w:val="single" w:color="000000" w:sz="4" w:space="0"/>
              <w:bottom w:val="single" w:color="000000" w:sz="4" w:space="0"/>
              <w:right w:val="single" w:color="000000" w:sz="4" w:space="0"/>
            </w:tcBorders>
            <w:noWrap w:val="0"/>
            <w:vAlign w:val="center"/>
          </w:tcPr>
          <w:p w14:paraId="4C05A50F">
            <w:pPr>
              <w:keepNext w:val="0"/>
              <w:keepLines w:val="0"/>
              <w:widowControl/>
              <w:suppressLineNumbers w:val="0"/>
              <w:spacing w:before="0" w:beforeAutospacing="0" w:after="0" w:afterAutospacing="0" w:line="340" w:lineRule="exact"/>
              <w:ind w:left="0" w:right="0"/>
              <w:jc w:val="center"/>
              <w:textAlignment w:val="center"/>
              <w:rPr>
                <w:rFonts w:hint="eastAsia" w:ascii="宋体" w:hAnsi="宋体" w:cs="宋体"/>
                <w:b/>
                <w:sz w:val="28"/>
                <w:szCs w:val="28"/>
              </w:rPr>
            </w:pPr>
            <w:r>
              <w:rPr>
                <w:rFonts w:hint="eastAsia" w:ascii="宋体" w:hAnsi="宋体" w:cs="宋体"/>
                <w:b/>
                <w:kern w:val="0"/>
                <w:sz w:val="28"/>
                <w:szCs w:val="28"/>
                <w:lang w:bidi="ar"/>
              </w:rPr>
              <w:t>价格</w:t>
            </w:r>
          </w:p>
        </w:tc>
        <w:tc>
          <w:tcPr>
            <w:tcW w:w="4741" w:type="dxa"/>
            <w:tcBorders>
              <w:top w:val="single" w:color="000000" w:sz="4" w:space="0"/>
              <w:left w:val="single" w:color="000000" w:sz="4" w:space="0"/>
              <w:bottom w:val="single" w:color="000000" w:sz="4" w:space="0"/>
              <w:right w:val="single" w:color="000000" w:sz="4" w:space="0"/>
            </w:tcBorders>
            <w:noWrap w:val="0"/>
            <w:vAlign w:val="center"/>
          </w:tcPr>
          <w:p w14:paraId="1C9D0962">
            <w:pPr>
              <w:keepNext w:val="0"/>
              <w:keepLines w:val="0"/>
              <w:widowControl/>
              <w:suppressLineNumbers w:val="0"/>
              <w:spacing w:before="0" w:beforeAutospacing="0" w:after="0" w:afterAutospacing="0" w:line="340" w:lineRule="exact"/>
              <w:ind w:left="0" w:right="0"/>
              <w:jc w:val="left"/>
              <w:textAlignment w:val="center"/>
              <w:rPr>
                <w:rFonts w:hint="eastAsia" w:ascii="仿宋_GB2312" w:hAnsi="宋体" w:eastAsia="仿宋_GB2312" w:cs="仿宋_GB2312"/>
                <w:sz w:val="28"/>
                <w:szCs w:val="28"/>
              </w:rPr>
            </w:pPr>
            <w:r>
              <w:rPr>
                <w:rFonts w:hint="eastAsia" w:ascii="仿宋_GB2312" w:hAnsi="宋体" w:eastAsia="仿宋_GB2312" w:cs="仿宋_GB2312"/>
                <w:kern w:val="0"/>
                <w:sz w:val="28"/>
                <w:szCs w:val="28"/>
                <w:lang w:bidi="ar"/>
              </w:rPr>
              <w:t>预算的合理性</w:t>
            </w:r>
          </w:p>
        </w:tc>
        <w:tc>
          <w:tcPr>
            <w:tcW w:w="1821" w:type="dxa"/>
            <w:tcBorders>
              <w:top w:val="single" w:color="000000" w:sz="4" w:space="0"/>
              <w:left w:val="single" w:color="000000" w:sz="4" w:space="0"/>
              <w:bottom w:val="single" w:color="000000" w:sz="4" w:space="0"/>
              <w:right w:val="single" w:color="000000" w:sz="4" w:space="0"/>
            </w:tcBorders>
            <w:noWrap/>
            <w:vAlign w:val="center"/>
          </w:tcPr>
          <w:p w14:paraId="274914E0">
            <w:pPr>
              <w:keepNext w:val="0"/>
              <w:keepLines w:val="0"/>
              <w:widowControl/>
              <w:suppressLineNumbers w:val="0"/>
              <w:spacing w:before="0" w:beforeAutospacing="0" w:after="0" w:afterAutospacing="0" w:line="340" w:lineRule="exact"/>
              <w:ind w:left="0" w:right="0"/>
              <w:jc w:val="center"/>
              <w:textAlignment w:val="center"/>
              <w:rPr>
                <w:rFonts w:hint="eastAsia" w:ascii="宋体" w:hAnsi="宋体" w:cs="宋体"/>
                <w:sz w:val="28"/>
                <w:szCs w:val="28"/>
              </w:rPr>
            </w:pPr>
            <w:r>
              <w:rPr>
                <w:rFonts w:hint="eastAsia" w:ascii="宋体" w:hAnsi="宋体" w:cs="宋体"/>
                <w:kern w:val="0"/>
                <w:sz w:val="28"/>
                <w:szCs w:val="28"/>
                <w:lang w:bidi="ar"/>
              </w:rPr>
              <w:t>10</w:t>
            </w:r>
          </w:p>
        </w:tc>
      </w:tr>
    </w:tbl>
    <w:p w14:paraId="6694B4D1">
      <w:pPr>
        <w:adjustRightInd w:val="0"/>
        <w:spacing w:after="120" w:line="360" w:lineRule="atLeast"/>
        <w:ind w:left="420" w:leftChars="200" w:firstLine="400" w:firstLineChars="200"/>
        <w:textAlignment w:val="baseline"/>
        <w:rPr>
          <w:kern w:val="0"/>
          <w:sz w:val="20"/>
        </w:rPr>
      </w:pPr>
    </w:p>
    <w:p w14:paraId="15E724B7">
      <w:pPr>
        <w:spacing w:after="160" w:line="278" w:lineRule="auto"/>
        <w:rPr>
          <w:rFonts w:ascii="仿宋_GB2312" w:eastAsia="仿宋_GB2312" w:cs="黑体"/>
          <w:sz w:val="32"/>
          <w:szCs w:val="32"/>
        </w:rPr>
      </w:pPr>
    </w:p>
    <w:p w14:paraId="13C52ACB">
      <w:pPr>
        <w:spacing w:after="160" w:line="278" w:lineRule="auto"/>
        <w:rPr>
          <w:rFonts w:ascii="仿宋_GB2312" w:eastAsia="仿宋_GB2312" w:cs="黑体"/>
          <w:sz w:val="32"/>
          <w:szCs w:val="32"/>
        </w:rPr>
      </w:pPr>
    </w:p>
    <w:p w14:paraId="4C25448D">
      <w:pPr>
        <w:spacing w:after="160" w:line="278" w:lineRule="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br w:type="page"/>
      </w:r>
    </w:p>
    <w:p w14:paraId="6A22717F">
      <w:pPr>
        <w:spacing w:after="160" w:line="278" w:lineRule="auto"/>
        <w:rPr>
          <w:rFonts w:cs="黑体"/>
          <w:szCs w:val="22"/>
        </w:rPr>
      </w:pPr>
      <w:r>
        <w:rPr>
          <w:rFonts w:hint="eastAsia" w:ascii="仿宋_GB2312" w:hAnsi="仿宋_GB2312" w:eastAsia="仿宋_GB2312" w:cs="仿宋_GB2312"/>
          <w:color w:val="000000"/>
          <w:sz w:val="32"/>
          <w:szCs w:val="32"/>
        </w:rPr>
        <w:t>北京市属医学科研院所科研人员画像及推广应用评分标准</w:t>
      </w:r>
    </w:p>
    <w:tbl>
      <w:tblPr>
        <w:tblStyle w:val="12"/>
        <w:tblW w:w="9763" w:type="dxa"/>
        <w:jc w:val="center"/>
        <w:tblLayout w:type="fixed"/>
        <w:tblCellMar>
          <w:top w:w="0" w:type="dxa"/>
          <w:left w:w="108" w:type="dxa"/>
          <w:bottom w:w="0" w:type="dxa"/>
          <w:right w:w="108" w:type="dxa"/>
        </w:tblCellMar>
      </w:tblPr>
      <w:tblGrid>
        <w:gridCol w:w="1009"/>
        <w:gridCol w:w="2768"/>
        <w:gridCol w:w="4146"/>
        <w:gridCol w:w="1840"/>
      </w:tblGrid>
      <w:tr w14:paraId="7290B96A">
        <w:tblPrEx>
          <w:tblCellMar>
            <w:top w:w="0" w:type="dxa"/>
            <w:left w:w="108" w:type="dxa"/>
            <w:bottom w:w="0" w:type="dxa"/>
            <w:right w:w="108" w:type="dxa"/>
          </w:tblCellMar>
        </w:tblPrEx>
        <w:trPr>
          <w:trHeight w:val="1070" w:hRule="atLeast"/>
          <w:jc w:val="center"/>
        </w:trPr>
        <w:tc>
          <w:tcPr>
            <w:tcW w:w="3777" w:type="dxa"/>
            <w:gridSpan w:val="2"/>
            <w:tcBorders>
              <w:top w:val="single" w:color="000000" w:sz="4" w:space="0"/>
              <w:left w:val="single" w:color="000000" w:sz="4" w:space="0"/>
              <w:bottom w:val="single" w:color="000000" w:sz="4" w:space="0"/>
              <w:right w:val="single" w:color="000000" w:sz="4" w:space="0"/>
            </w:tcBorders>
            <w:noWrap w:val="0"/>
            <w:vAlign w:val="center"/>
          </w:tcPr>
          <w:p w14:paraId="6C3A36CD">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cs="宋体"/>
                <w:b/>
                <w:color w:val="000000"/>
                <w:sz w:val="28"/>
                <w:szCs w:val="28"/>
              </w:rPr>
            </w:pPr>
            <w:r>
              <w:rPr>
                <w:rFonts w:hint="eastAsia" w:ascii="宋体" w:hAnsi="宋体" w:cs="宋体"/>
                <w:b/>
                <w:color w:val="000000"/>
                <w:kern w:val="0"/>
                <w:sz w:val="28"/>
                <w:szCs w:val="28"/>
                <w:lang w:bidi="ar"/>
              </w:rPr>
              <w:t>评分内容</w:t>
            </w:r>
          </w:p>
        </w:tc>
        <w:tc>
          <w:tcPr>
            <w:tcW w:w="4146" w:type="dxa"/>
            <w:tcBorders>
              <w:top w:val="single" w:color="000000" w:sz="4" w:space="0"/>
              <w:left w:val="single" w:color="000000" w:sz="4" w:space="0"/>
              <w:bottom w:val="single" w:color="000000" w:sz="4" w:space="0"/>
              <w:right w:val="single" w:color="000000" w:sz="4" w:space="0"/>
            </w:tcBorders>
            <w:noWrap/>
            <w:vAlign w:val="center"/>
          </w:tcPr>
          <w:p w14:paraId="54B7DC3A">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cs="宋体"/>
                <w:b/>
                <w:color w:val="000000"/>
                <w:sz w:val="28"/>
                <w:szCs w:val="28"/>
              </w:rPr>
            </w:pPr>
            <w:r>
              <w:rPr>
                <w:rFonts w:hint="eastAsia" w:ascii="宋体" w:hAnsi="宋体" w:cs="宋体"/>
                <w:b/>
                <w:color w:val="000000"/>
                <w:kern w:val="0"/>
                <w:sz w:val="28"/>
                <w:szCs w:val="28"/>
                <w:lang w:bidi="ar"/>
              </w:rPr>
              <w:t>评分标准说明</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35DE2E76">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cs="宋体"/>
                <w:b/>
                <w:color w:val="000000"/>
                <w:sz w:val="28"/>
                <w:szCs w:val="28"/>
              </w:rPr>
            </w:pPr>
            <w:r>
              <w:rPr>
                <w:rFonts w:hint="eastAsia" w:ascii="宋体" w:hAnsi="宋体" w:cs="宋体"/>
                <w:b/>
                <w:color w:val="000000"/>
                <w:kern w:val="0"/>
                <w:sz w:val="28"/>
                <w:szCs w:val="28"/>
                <w:lang w:bidi="ar"/>
              </w:rPr>
              <w:t>分值</w:t>
            </w:r>
            <w:r>
              <w:rPr>
                <w:rFonts w:hint="eastAsia" w:ascii="宋体" w:hAnsi="宋体" w:cs="宋体"/>
                <w:b/>
                <w:color w:val="000000"/>
                <w:kern w:val="0"/>
                <w:sz w:val="28"/>
                <w:szCs w:val="28"/>
                <w:lang w:bidi="ar"/>
              </w:rPr>
              <w:br w:type="textWrapping"/>
            </w:r>
            <w:r>
              <w:rPr>
                <w:rFonts w:hint="eastAsia" w:ascii="宋体" w:hAnsi="宋体" w:cs="宋体"/>
                <w:b/>
                <w:color w:val="000000"/>
                <w:kern w:val="0"/>
                <w:sz w:val="28"/>
                <w:szCs w:val="28"/>
                <w:lang w:bidi="ar"/>
              </w:rPr>
              <w:t>（总分100）</w:t>
            </w:r>
          </w:p>
        </w:tc>
      </w:tr>
      <w:tr w14:paraId="496C1573">
        <w:tblPrEx>
          <w:tblCellMar>
            <w:top w:w="0" w:type="dxa"/>
            <w:left w:w="108" w:type="dxa"/>
            <w:bottom w:w="0" w:type="dxa"/>
            <w:right w:w="108" w:type="dxa"/>
          </w:tblCellMar>
        </w:tblPrEx>
        <w:trPr>
          <w:trHeight w:val="1003" w:hRule="atLeast"/>
          <w:jc w:val="center"/>
        </w:trPr>
        <w:tc>
          <w:tcPr>
            <w:tcW w:w="1009" w:type="dxa"/>
            <w:vMerge w:val="restart"/>
            <w:tcBorders>
              <w:top w:val="single" w:color="000000" w:sz="4" w:space="0"/>
              <w:left w:val="single" w:color="000000" w:sz="4" w:space="0"/>
              <w:bottom w:val="single" w:color="000000" w:sz="4" w:space="0"/>
              <w:right w:val="single" w:color="000000" w:sz="4" w:space="0"/>
            </w:tcBorders>
            <w:noWrap w:val="0"/>
            <w:vAlign w:val="center"/>
          </w:tcPr>
          <w:p w14:paraId="6CFD4F5C">
            <w:pPr>
              <w:keepNext w:val="0"/>
              <w:keepLines w:val="0"/>
              <w:widowControl/>
              <w:suppressLineNumbers w:val="0"/>
              <w:spacing w:before="0" w:beforeAutospacing="0" w:after="0" w:afterAutospacing="0" w:line="400" w:lineRule="exact"/>
              <w:ind w:left="0" w:right="0"/>
              <w:jc w:val="center"/>
              <w:textAlignment w:val="center"/>
              <w:rPr>
                <w:rFonts w:hint="default" w:ascii="仿宋_GB2312" w:hAnsi="微软雅黑" w:eastAsia="仿宋_GB2312" w:cs="仿宋_GB2312"/>
                <w:b/>
                <w:color w:val="000000"/>
                <w:sz w:val="28"/>
                <w:szCs w:val="28"/>
              </w:rPr>
            </w:pPr>
            <w:r>
              <w:rPr>
                <w:rFonts w:hint="eastAsia" w:ascii="仿宋_GB2312" w:hAnsi="微软雅黑" w:eastAsia="仿宋_GB2312" w:cs="仿宋_GB2312"/>
                <w:b/>
                <w:color w:val="000000"/>
                <w:kern w:val="0"/>
                <w:sz w:val="28"/>
                <w:szCs w:val="28"/>
                <w:lang w:bidi="ar"/>
              </w:rPr>
              <w:t>商务</w:t>
            </w:r>
          </w:p>
        </w:tc>
        <w:tc>
          <w:tcPr>
            <w:tcW w:w="2768" w:type="dxa"/>
            <w:tcBorders>
              <w:top w:val="single" w:color="000000" w:sz="4" w:space="0"/>
              <w:left w:val="single" w:color="000000" w:sz="4" w:space="0"/>
              <w:bottom w:val="single" w:color="000000" w:sz="4" w:space="0"/>
              <w:right w:val="single" w:color="000000" w:sz="4" w:space="0"/>
            </w:tcBorders>
            <w:noWrap w:val="0"/>
            <w:vAlign w:val="center"/>
          </w:tcPr>
          <w:p w14:paraId="5C31148E">
            <w:pPr>
              <w:keepNext w:val="0"/>
              <w:keepLines w:val="0"/>
              <w:widowControl/>
              <w:suppressLineNumbers w:val="0"/>
              <w:spacing w:before="0" w:beforeAutospacing="0" w:after="0" w:afterAutospacing="0" w:line="400" w:lineRule="exact"/>
              <w:ind w:left="0" w:right="0"/>
              <w:jc w:val="center"/>
              <w:textAlignment w:val="center"/>
              <w:rPr>
                <w:rFonts w:hint="eastAsia" w:ascii="仿宋_GB2312" w:hAnsi="微软雅黑" w:eastAsia="仿宋_GB2312" w:cs="仿宋_GB2312"/>
                <w:b/>
                <w:color w:val="000000"/>
                <w:sz w:val="28"/>
                <w:szCs w:val="28"/>
              </w:rPr>
            </w:pPr>
            <w:r>
              <w:rPr>
                <w:rFonts w:hint="eastAsia" w:ascii="仿宋_GB2312" w:hAnsi="微软雅黑" w:eastAsia="仿宋_GB2312" w:cs="仿宋_GB2312"/>
                <w:b/>
                <w:color w:val="000000"/>
                <w:kern w:val="0"/>
                <w:sz w:val="28"/>
                <w:szCs w:val="28"/>
                <w:lang w:bidi="ar"/>
              </w:rPr>
              <w:t>申请单位情况</w:t>
            </w:r>
          </w:p>
        </w:tc>
        <w:tc>
          <w:tcPr>
            <w:tcW w:w="4146" w:type="dxa"/>
            <w:tcBorders>
              <w:top w:val="single" w:color="000000" w:sz="4" w:space="0"/>
              <w:left w:val="single" w:color="000000" w:sz="4" w:space="0"/>
              <w:bottom w:val="single" w:color="000000" w:sz="4" w:space="0"/>
              <w:right w:val="single" w:color="000000" w:sz="4" w:space="0"/>
            </w:tcBorders>
            <w:noWrap w:val="0"/>
            <w:vAlign w:val="center"/>
          </w:tcPr>
          <w:p w14:paraId="33DECB6A">
            <w:pPr>
              <w:keepNext w:val="0"/>
              <w:keepLines w:val="0"/>
              <w:widowControl/>
              <w:suppressLineNumbers w:val="0"/>
              <w:spacing w:before="0" w:beforeAutospacing="0" w:after="0" w:afterAutospacing="0" w:line="400" w:lineRule="exact"/>
              <w:ind w:left="0" w:right="0"/>
              <w:jc w:val="left"/>
              <w:textAlignment w:val="center"/>
              <w:rPr>
                <w:rFonts w:hint="eastAsia" w:ascii="仿宋_GB2312" w:hAnsi="微软雅黑" w:eastAsia="仿宋_GB2312" w:cs="仿宋_GB2312"/>
                <w:color w:val="000000"/>
                <w:sz w:val="28"/>
                <w:szCs w:val="28"/>
              </w:rPr>
            </w:pPr>
            <w:r>
              <w:rPr>
                <w:rFonts w:hint="eastAsia" w:ascii="仿宋_GB2312" w:hAnsi="微软雅黑" w:eastAsia="仿宋_GB2312" w:cs="仿宋_GB2312"/>
                <w:color w:val="000000"/>
                <w:kern w:val="0"/>
                <w:sz w:val="28"/>
                <w:szCs w:val="28"/>
                <w:lang w:bidi="ar"/>
              </w:rPr>
              <w:t>申请单位承担此项工作的资质</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21A562A6">
            <w:pPr>
              <w:keepNext w:val="0"/>
              <w:keepLines w:val="0"/>
              <w:widowControl/>
              <w:suppressLineNumbers w:val="0"/>
              <w:spacing w:before="0" w:beforeAutospacing="0" w:after="0" w:afterAutospacing="0" w:line="400" w:lineRule="exact"/>
              <w:ind w:left="0" w:right="0"/>
              <w:jc w:val="center"/>
              <w:textAlignment w:val="center"/>
              <w:rPr>
                <w:rFonts w:hint="eastAsia" w:ascii="仿宋_GB2312" w:hAnsi="微软雅黑" w:eastAsia="仿宋_GB2312" w:cs="仿宋_GB2312"/>
                <w:color w:val="000000"/>
                <w:sz w:val="28"/>
                <w:szCs w:val="28"/>
              </w:rPr>
            </w:pPr>
            <w:r>
              <w:rPr>
                <w:rFonts w:hint="eastAsia" w:ascii="仿宋_GB2312" w:hAnsi="微软雅黑" w:eastAsia="仿宋_GB2312" w:cs="仿宋_GB2312"/>
                <w:color w:val="000000"/>
                <w:kern w:val="0"/>
                <w:sz w:val="28"/>
                <w:szCs w:val="28"/>
                <w:lang w:bidi="ar"/>
              </w:rPr>
              <w:t>10</w:t>
            </w:r>
          </w:p>
        </w:tc>
      </w:tr>
      <w:tr w14:paraId="5C61EEB7">
        <w:tblPrEx>
          <w:tblCellMar>
            <w:top w:w="0" w:type="dxa"/>
            <w:left w:w="108" w:type="dxa"/>
            <w:bottom w:w="0" w:type="dxa"/>
            <w:right w:w="108" w:type="dxa"/>
          </w:tblCellMar>
        </w:tblPrEx>
        <w:trPr>
          <w:trHeight w:val="1080" w:hRule="atLeast"/>
          <w:jc w:val="center"/>
        </w:trPr>
        <w:tc>
          <w:tcPr>
            <w:tcW w:w="10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C05C35">
            <w:pPr>
              <w:keepNext w:val="0"/>
              <w:keepLines w:val="0"/>
              <w:widowControl/>
              <w:suppressLineNumbers w:val="0"/>
              <w:spacing w:before="0" w:beforeAutospacing="0" w:after="0" w:afterAutospacing="0" w:line="400" w:lineRule="exact"/>
              <w:ind w:left="0" w:right="0"/>
              <w:jc w:val="center"/>
              <w:rPr>
                <w:rFonts w:hint="eastAsia" w:ascii="仿宋_GB2312" w:hAnsi="微软雅黑" w:eastAsia="仿宋_GB2312" w:cs="仿宋_GB2312"/>
                <w:b/>
                <w:color w:val="000000"/>
                <w:sz w:val="28"/>
                <w:szCs w:val="28"/>
              </w:rPr>
            </w:pPr>
          </w:p>
        </w:tc>
        <w:tc>
          <w:tcPr>
            <w:tcW w:w="2768" w:type="dxa"/>
            <w:tcBorders>
              <w:top w:val="single" w:color="000000" w:sz="4" w:space="0"/>
              <w:left w:val="single" w:color="000000" w:sz="4" w:space="0"/>
              <w:bottom w:val="single" w:color="000000" w:sz="4" w:space="0"/>
              <w:right w:val="single" w:color="000000" w:sz="4" w:space="0"/>
            </w:tcBorders>
            <w:noWrap w:val="0"/>
            <w:vAlign w:val="center"/>
          </w:tcPr>
          <w:p w14:paraId="0BCA6365">
            <w:pPr>
              <w:keepNext w:val="0"/>
              <w:keepLines w:val="0"/>
              <w:widowControl/>
              <w:suppressLineNumbers w:val="0"/>
              <w:spacing w:before="0" w:beforeAutospacing="0" w:after="0" w:afterAutospacing="0" w:line="400" w:lineRule="exact"/>
              <w:ind w:left="0" w:right="0"/>
              <w:jc w:val="center"/>
              <w:textAlignment w:val="center"/>
              <w:rPr>
                <w:rFonts w:hint="eastAsia" w:ascii="仿宋_GB2312" w:hAnsi="微软雅黑" w:eastAsia="仿宋_GB2312" w:cs="仿宋_GB2312"/>
                <w:b/>
                <w:color w:val="000000"/>
                <w:sz w:val="28"/>
                <w:szCs w:val="28"/>
              </w:rPr>
            </w:pPr>
            <w:r>
              <w:rPr>
                <w:rFonts w:hint="eastAsia" w:ascii="仿宋_GB2312" w:hAnsi="微软雅黑" w:eastAsia="仿宋_GB2312" w:cs="仿宋_GB2312"/>
                <w:b/>
                <w:color w:val="000000"/>
                <w:kern w:val="0"/>
                <w:sz w:val="28"/>
                <w:szCs w:val="28"/>
                <w:lang w:bidi="ar"/>
              </w:rPr>
              <w:t>申请单位业绩和经验</w:t>
            </w:r>
          </w:p>
        </w:tc>
        <w:tc>
          <w:tcPr>
            <w:tcW w:w="4146" w:type="dxa"/>
            <w:tcBorders>
              <w:top w:val="single" w:color="000000" w:sz="4" w:space="0"/>
              <w:left w:val="single" w:color="000000" w:sz="4" w:space="0"/>
              <w:bottom w:val="single" w:color="000000" w:sz="4" w:space="0"/>
              <w:right w:val="single" w:color="000000" w:sz="4" w:space="0"/>
            </w:tcBorders>
            <w:noWrap w:val="0"/>
            <w:vAlign w:val="center"/>
          </w:tcPr>
          <w:p w14:paraId="6492895C">
            <w:pPr>
              <w:keepNext w:val="0"/>
              <w:keepLines w:val="0"/>
              <w:widowControl/>
              <w:suppressLineNumbers w:val="0"/>
              <w:spacing w:before="0" w:beforeAutospacing="0" w:after="0" w:afterAutospacing="0" w:line="400" w:lineRule="exact"/>
              <w:ind w:left="0" w:right="0"/>
              <w:jc w:val="left"/>
              <w:textAlignment w:val="center"/>
              <w:rPr>
                <w:rFonts w:hint="eastAsia" w:ascii="仿宋_GB2312" w:hAnsi="微软雅黑" w:eastAsia="仿宋_GB2312" w:cs="仿宋_GB2312"/>
                <w:color w:val="000000"/>
                <w:sz w:val="28"/>
                <w:szCs w:val="28"/>
              </w:rPr>
            </w:pPr>
            <w:r>
              <w:rPr>
                <w:rFonts w:hint="eastAsia" w:ascii="仿宋_GB2312" w:hAnsi="微软雅黑" w:eastAsia="仿宋_GB2312" w:cs="仿宋_GB2312"/>
                <w:color w:val="000000"/>
                <w:kern w:val="0"/>
                <w:sz w:val="28"/>
                <w:szCs w:val="28"/>
                <w:lang w:bidi="ar"/>
              </w:rPr>
              <w:t>申请单位近三年承担过类似服务的业绩</w:t>
            </w:r>
          </w:p>
        </w:tc>
        <w:tc>
          <w:tcPr>
            <w:tcW w:w="1840" w:type="dxa"/>
            <w:tcBorders>
              <w:top w:val="single" w:color="000000" w:sz="4" w:space="0"/>
              <w:left w:val="single" w:color="000000" w:sz="4" w:space="0"/>
              <w:bottom w:val="single" w:color="000000" w:sz="4" w:space="0"/>
              <w:right w:val="single" w:color="000000" w:sz="4" w:space="0"/>
            </w:tcBorders>
            <w:noWrap/>
            <w:vAlign w:val="center"/>
          </w:tcPr>
          <w:p w14:paraId="390B1DCC">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15</w:t>
            </w:r>
          </w:p>
        </w:tc>
      </w:tr>
      <w:tr w14:paraId="4632B09A">
        <w:tblPrEx>
          <w:tblCellMar>
            <w:top w:w="0" w:type="dxa"/>
            <w:left w:w="108" w:type="dxa"/>
            <w:bottom w:w="0" w:type="dxa"/>
            <w:right w:w="108" w:type="dxa"/>
          </w:tblCellMar>
        </w:tblPrEx>
        <w:trPr>
          <w:trHeight w:val="1080" w:hRule="atLeast"/>
          <w:jc w:val="center"/>
        </w:trPr>
        <w:tc>
          <w:tcPr>
            <w:tcW w:w="1009" w:type="dxa"/>
            <w:vMerge w:val="restart"/>
            <w:tcBorders>
              <w:top w:val="single" w:color="000000" w:sz="4" w:space="0"/>
              <w:left w:val="single" w:color="000000" w:sz="4" w:space="0"/>
              <w:bottom w:val="single" w:color="000000" w:sz="4" w:space="0"/>
              <w:right w:val="single" w:color="000000" w:sz="4" w:space="0"/>
            </w:tcBorders>
            <w:noWrap w:val="0"/>
            <w:vAlign w:val="center"/>
          </w:tcPr>
          <w:p w14:paraId="187EDFEE">
            <w:pPr>
              <w:keepNext w:val="0"/>
              <w:keepLines w:val="0"/>
              <w:widowControl/>
              <w:suppressLineNumbers w:val="0"/>
              <w:spacing w:before="0" w:beforeAutospacing="0" w:after="0" w:afterAutospacing="0" w:line="400" w:lineRule="exact"/>
              <w:ind w:left="0" w:right="0"/>
              <w:jc w:val="center"/>
              <w:textAlignment w:val="center"/>
              <w:rPr>
                <w:rFonts w:hint="eastAsia" w:ascii="仿宋_GB2312" w:hAnsi="微软雅黑" w:eastAsia="仿宋_GB2312" w:cs="仿宋_GB2312"/>
                <w:b/>
                <w:color w:val="000000"/>
                <w:sz w:val="28"/>
                <w:szCs w:val="28"/>
              </w:rPr>
            </w:pPr>
            <w:r>
              <w:rPr>
                <w:rFonts w:hint="eastAsia" w:ascii="仿宋_GB2312" w:hAnsi="微软雅黑" w:eastAsia="仿宋_GB2312" w:cs="仿宋_GB2312"/>
                <w:b/>
                <w:color w:val="000000"/>
                <w:kern w:val="0"/>
                <w:sz w:val="28"/>
                <w:szCs w:val="28"/>
                <w:lang w:bidi="ar"/>
              </w:rPr>
              <w:t>技术</w:t>
            </w:r>
          </w:p>
        </w:tc>
        <w:tc>
          <w:tcPr>
            <w:tcW w:w="2768" w:type="dxa"/>
            <w:tcBorders>
              <w:top w:val="single" w:color="000000" w:sz="4" w:space="0"/>
              <w:left w:val="single" w:color="000000" w:sz="4" w:space="0"/>
              <w:bottom w:val="single" w:color="000000" w:sz="4" w:space="0"/>
              <w:right w:val="single" w:color="000000" w:sz="4" w:space="0"/>
            </w:tcBorders>
            <w:noWrap w:val="0"/>
            <w:vAlign w:val="center"/>
          </w:tcPr>
          <w:p w14:paraId="17E6E5BF">
            <w:pPr>
              <w:keepNext w:val="0"/>
              <w:keepLines w:val="0"/>
              <w:widowControl/>
              <w:suppressLineNumbers w:val="0"/>
              <w:spacing w:before="0" w:beforeAutospacing="0" w:after="0" w:afterAutospacing="0" w:line="400" w:lineRule="exact"/>
              <w:ind w:left="0" w:right="0"/>
              <w:jc w:val="center"/>
              <w:textAlignment w:val="center"/>
              <w:rPr>
                <w:rFonts w:hint="eastAsia" w:ascii="仿宋_GB2312" w:hAnsi="微软雅黑" w:eastAsia="仿宋_GB2312" w:cs="仿宋_GB2312"/>
                <w:b/>
                <w:color w:val="000000"/>
                <w:sz w:val="28"/>
                <w:szCs w:val="28"/>
              </w:rPr>
            </w:pPr>
            <w:r>
              <w:rPr>
                <w:rFonts w:hint="eastAsia" w:ascii="仿宋_GB2312" w:hAnsi="微软雅黑" w:eastAsia="仿宋_GB2312" w:cs="仿宋_GB2312"/>
                <w:b/>
                <w:color w:val="000000"/>
                <w:kern w:val="0"/>
                <w:sz w:val="28"/>
                <w:szCs w:val="28"/>
                <w:lang w:bidi="ar"/>
              </w:rPr>
              <w:t>技术服务方案内容</w:t>
            </w:r>
          </w:p>
        </w:tc>
        <w:tc>
          <w:tcPr>
            <w:tcW w:w="4146" w:type="dxa"/>
            <w:tcBorders>
              <w:top w:val="single" w:color="000000" w:sz="4" w:space="0"/>
              <w:left w:val="single" w:color="000000" w:sz="4" w:space="0"/>
              <w:bottom w:val="single" w:color="000000" w:sz="4" w:space="0"/>
              <w:right w:val="single" w:color="000000" w:sz="4" w:space="0"/>
            </w:tcBorders>
            <w:noWrap w:val="0"/>
            <w:vAlign w:val="center"/>
          </w:tcPr>
          <w:p w14:paraId="34095E6B">
            <w:pPr>
              <w:keepNext w:val="0"/>
              <w:keepLines w:val="0"/>
              <w:widowControl/>
              <w:suppressLineNumbers w:val="0"/>
              <w:spacing w:before="0" w:beforeAutospacing="0" w:after="0" w:afterAutospacing="0" w:line="400" w:lineRule="exact"/>
              <w:ind w:left="0" w:right="0"/>
              <w:jc w:val="left"/>
              <w:textAlignment w:val="center"/>
              <w:rPr>
                <w:rFonts w:hint="eastAsia" w:ascii="仿宋_GB2312" w:hAnsi="微软雅黑" w:eastAsia="仿宋_GB2312" w:cs="仿宋_GB2312"/>
                <w:color w:val="000000"/>
                <w:sz w:val="28"/>
                <w:szCs w:val="28"/>
              </w:rPr>
            </w:pPr>
            <w:r>
              <w:rPr>
                <w:rFonts w:hint="eastAsia" w:ascii="仿宋_GB2312" w:hAnsi="微软雅黑" w:eastAsia="仿宋_GB2312" w:cs="仿宋_GB2312"/>
                <w:color w:val="000000"/>
                <w:kern w:val="0"/>
                <w:sz w:val="28"/>
                <w:szCs w:val="28"/>
                <w:lang w:bidi="ar"/>
              </w:rPr>
              <w:t>技术服务方案的详细程度和完整性，及方案的科学性和可操作性</w:t>
            </w:r>
          </w:p>
        </w:tc>
        <w:tc>
          <w:tcPr>
            <w:tcW w:w="1840" w:type="dxa"/>
            <w:tcBorders>
              <w:top w:val="single" w:color="000000" w:sz="4" w:space="0"/>
              <w:left w:val="single" w:color="000000" w:sz="4" w:space="0"/>
              <w:bottom w:val="single" w:color="000000" w:sz="4" w:space="0"/>
              <w:right w:val="single" w:color="000000" w:sz="4" w:space="0"/>
            </w:tcBorders>
            <w:noWrap/>
            <w:vAlign w:val="center"/>
          </w:tcPr>
          <w:p w14:paraId="1740125C">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15</w:t>
            </w:r>
          </w:p>
        </w:tc>
      </w:tr>
      <w:tr w14:paraId="59D07CC7">
        <w:tblPrEx>
          <w:tblCellMar>
            <w:top w:w="0" w:type="dxa"/>
            <w:left w:w="108" w:type="dxa"/>
            <w:bottom w:w="0" w:type="dxa"/>
            <w:right w:w="108" w:type="dxa"/>
          </w:tblCellMar>
        </w:tblPrEx>
        <w:trPr>
          <w:trHeight w:val="1080" w:hRule="atLeast"/>
          <w:jc w:val="center"/>
        </w:trPr>
        <w:tc>
          <w:tcPr>
            <w:tcW w:w="10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A1499A">
            <w:pPr>
              <w:keepNext w:val="0"/>
              <w:keepLines w:val="0"/>
              <w:widowControl/>
              <w:suppressLineNumbers w:val="0"/>
              <w:spacing w:before="0" w:beforeAutospacing="0" w:after="0" w:afterAutospacing="0" w:line="400" w:lineRule="exact"/>
              <w:ind w:left="0" w:right="0"/>
              <w:jc w:val="center"/>
              <w:rPr>
                <w:rFonts w:hint="eastAsia" w:ascii="仿宋_GB2312" w:hAnsi="微软雅黑" w:eastAsia="仿宋_GB2312" w:cs="仿宋_GB2312"/>
                <w:b/>
                <w:color w:val="000000"/>
                <w:sz w:val="28"/>
                <w:szCs w:val="28"/>
              </w:rPr>
            </w:pPr>
          </w:p>
        </w:tc>
        <w:tc>
          <w:tcPr>
            <w:tcW w:w="2768" w:type="dxa"/>
            <w:tcBorders>
              <w:top w:val="single" w:color="000000" w:sz="4" w:space="0"/>
              <w:left w:val="single" w:color="000000" w:sz="4" w:space="0"/>
              <w:bottom w:val="single" w:color="000000" w:sz="4" w:space="0"/>
              <w:right w:val="single" w:color="000000" w:sz="4" w:space="0"/>
            </w:tcBorders>
            <w:noWrap w:val="0"/>
            <w:vAlign w:val="center"/>
          </w:tcPr>
          <w:p w14:paraId="5521004F">
            <w:pPr>
              <w:keepNext w:val="0"/>
              <w:keepLines w:val="0"/>
              <w:widowControl/>
              <w:suppressLineNumbers w:val="0"/>
              <w:spacing w:before="0" w:beforeAutospacing="0" w:after="0" w:afterAutospacing="0" w:line="400" w:lineRule="exact"/>
              <w:ind w:left="0" w:right="0"/>
              <w:jc w:val="center"/>
              <w:textAlignment w:val="center"/>
              <w:rPr>
                <w:rFonts w:hint="eastAsia" w:ascii="仿宋_GB2312" w:hAnsi="微软雅黑" w:eastAsia="仿宋_GB2312" w:cs="仿宋_GB2312"/>
                <w:b/>
                <w:color w:val="000000"/>
                <w:sz w:val="28"/>
                <w:szCs w:val="28"/>
              </w:rPr>
            </w:pPr>
            <w:r>
              <w:rPr>
                <w:rFonts w:hint="eastAsia" w:ascii="仿宋_GB2312" w:hAnsi="微软雅黑" w:eastAsia="仿宋_GB2312" w:cs="仿宋_GB2312"/>
                <w:b/>
                <w:color w:val="000000"/>
                <w:kern w:val="0"/>
                <w:sz w:val="28"/>
                <w:szCs w:val="28"/>
                <w:lang w:bidi="ar"/>
              </w:rPr>
              <w:t>需求理解和分析</w:t>
            </w:r>
          </w:p>
        </w:tc>
        <w:tc>
          <w:tcPr>
            <w:tcW w:w="4146" w:type="dxa"/>
            <w:tcBorders>
              <w:top w:val="single" w:color="000000" w:sz="4" w:space="0"/>
              <w:left w:val="single" w:color="000000" w:sz="4" w:space="0"/>
              <w:bottom w:val="single" w:color="000000" w:sz="4" w:space="0"/>
              <w:right w:val="single" w:color="000000" w:sz="4" w:space="0"/>
            </w:tcBorders>
            <w:noWrap w:val="0"/>
            <w:vAlign w:val="center"/>
          </w:tcPr>
          <w:p w14:paraId="309685DC">
            <w:pPr>
              <w:keepNext w:val="0"/>
              <w:keepLines w:val="0"/>
              <w:widowControl/>
              <w:suppressLineNumbers w:val="0"/>
              <w:spacing w:before="0" w:beforeAutospacing="0" w:after="0" w:afterAutospacing="0" w:line="400" w:lineRule="exact"/>
              <w:ind w:left="0" w:right="0"/>
              <w:jc w:val="left"/>
              <w:textAlignment w:val="center"/>
              <w:rPr>
                <w:rFonts w:hint="eastAsia" w:ascii="仿宋_GB2312" w:hAnsi="微软雅黑" w:eastAsia="仿宋_GB2312" w:cs="仿宋_GB2312"/>
                <w:color w:val="000000"/>
                <w:sz w:val="28"/>
                <w:szCs w:val="28"/>
              </w:rPr>
            </w:pPr>
            <w:r>
              <w:rPr>
                <w:rFonts w:hint="eastAsia" w:ascii="仿宋_GB2312" w:hAnsi="微软雅黑" w:eastAsia="仿宋_GB2312" w:cs="仿宋_GB2312"/>
                <w:color w:val="000000"/>
                <w:kern w:val="0"/>
                <w:sz w:val="28"/>
                <w:szCs w:val="28"/>
                <w:lang w:bidi="ar"/>
              </w:rPr>
              <w:t>申请人对本项目的背景、工作内容、目标，以及重点、难点、关键点等的理解程度及相关分析情况</w:t>
            </w:r>
          </w:p>
        </w:tc>
        <w:tc>
          <w:tcPr>
            <w:tcW w:w="1840" w:type="dxa"/>
            <w:tcBorders>
              <w:top w:val="single" w:color="000000" w:sz="4" w:space="0"/>
              <w:left w:val="single" w:color="000000" w:sz="4" w:space="0"/>
              <w:bottom w:val="single" w:color="000000" w:sz="4" w:space="0"/>
              <w:right w:val="single" w:color="000000" w:sz="4" w:space="0"/>
            </w:tcBorders>
            <w:noWrap/>
            <w:vAlign w:val="center"/>
          </w:tcPr>
          <w:p w14:paraId="3264FD17">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15</w:t>
            </w:r>
          </w:p>
        </w:tc>
      </w:tr>
      <w:tr w14:paraId="44C89E52">
        <w:tblPrEx>
          <w:tblCellMar>
            <w:top w:w="0" w:type="dxa"/>
            <w:left w:w="108" w:type="dxa"/>
            <w:bottom w:w="0" w:type="dxa"/>
            <w:right w:w="108" w:type="dxa"/>
          </w:tblCellMar>
        </w:tblPrEx>
        <w:trPr>
          <w:trHeight w:val="1080" w:hRule="atLeast"/>
          <w:jc w:val="center"/>
        </w:trPr>
        <w:tc>
          <w:tcPr>
            <w:tcW w:w="10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3FFF81">
            <w:pPr>
              <w:keepNext w:val="0"/>
              <w:keepLines w:val="0"/>
              <w:widowControl/>
              <w:suppressLineNumbers w:val="0"/>
              <w:spacing w:before="0" w:beforeAutospacing="0" w:after="0" w:afterAutospacing="0" w:line="400" w:lineRule="exact"/>
              <w:ind w:left="0" w:right="0"/>
              <w:jc w:val="center"/>
              <w:rPr>
                <w:rFonts w:hint="eastAsia" w:ascii="仿宋_GB2312" w:hAnsi="微软雅黑" w:eastAsia="仿宋_GB2312" w:cs="仿宋_GB2312"/>
                <w:b/>
                <w:color w:val="000000"/>
                <w:sz w:val="28"/>
                <w:szCs w:val="28"/>
              </w:rPr>
            </w:pPr>
          </w:p>
        </w:tc>
        <w:tc>
          <w:tcPr>
            <w:tcW w:w="2768" w:type="dxa"/>
            <w:tcBorders>
              <w:top w:val="single" w:color="000000" w:sz="4" w:space="0"/>
              <w:left w:val="single" w:color="000000" w:sz="4" w:space="0"/>
              <w:bottom w:val="single" w:color="000000" w:sz="4" w:space="0"/>
              <w:right w:val="single" w:color="000000" w:sz="4" w:space="0"/>
            </w:tcBorders>
            <w:noWrap w:val="0"/>
            <w:vAlign w:val="center"/>
          </w:tcPr>
          <w:p w14:paraId="648B605A">
            <w:pPr>
              <w:keepNext w:val="0"/>
              <w:keepLines w:val="0"/>
              <w:widowControl/>
              <w:suppressLineNumbers w:val="0"/>
              <w:spacing w:before="0" w:beforeAutospacing="0" w:after="0" w:afterAutospacing="0" w:line="400" w:lineRule="exact"/>
              <w:ind w:left="0" w:right="0"/>
              <w:jc w:val="center"/>
              <w:textAlignment w:val="center"/>
              <w:rPr>
                <w:rFonts w:hint="eastAsia" w:ascii="仿宋_GB2312" w:hAnsi="微软雅黑" w:eastAsia="仿宋_GB2312" w:cs="仿宋_GB2312"/>
                <w:b/>
                <w:color w:val="000000"/>
                <w:sz w:val="28"/>
                <w:szCs w:val="28"/>
              </w:rPr>
            </w:pPr>
            <w:r>
              <w:rPr>
                <w:rFonts w:hint="eastAsia" w:ascii="仿宋_GB2312" w:hAnsi="微软雅黑" w:eastAsia="仿宋_GB2312" w:cs="仿宋_GB2312"/>
                <w:b/>
                <w:color w:val="000000"/>
                <w:kern w:val="0"/>
                <w:sz w:val="28"/>
                <w:szCs w:val="28"/>
                <w:lang w:bidi="ar"/>
              </w:rPr>
              <w:t>项目人员分配方案</w:t>
            </w:r>
          </w:p>
        </w:tc>
        <w:tc>
          <w:tcPr>
            <w:tcW w:w="4146" w:type="dxa"/>
            <w:tcBorders>
              <w:top w:val="single" w:color="000000" w:sz="4" w:space="0"/>
              <w:left w:val="single" w:color="000000" w:sz="4" w:space="0"/>
              <w:bottom w:val="single" w:color="000000" w:sz="4" w:space="0"/>
              <w:right w:val="single" w:color="000000" w:sz="4" w:space="0"/>
            </w:tcBorders>
            <w:noWrap w:val="0"/>
            <w:vAlign w:val="center"/>
          </w:tcPr>
          <w:p w14:paraId="428882CD">
            <w:pPr>
              <w:keepNext w:val="0"/>
              <w:keepLines w:val="0"/>
              <w:widowControl/>
              <w:suppressLineNumbers w:val="0"/>
              <w:spacing w:before="0" w:beforeAutospacing="0" w:after="0" w:afterAutospacing="0" w:line="400" w:lineRule="exact"/>
              <w:ind w:left="0" w:right="0"/>
              <w:jc w:val="left"/>
              <w:textAlignment w:val="center"/>
              <w:rPr>
                <w:rFonts w:hint="eastAsia" w:ascii="仿宋_GB2312" w:hAnsi="微软雅黑" w:eastAsia="仿宋_GB2312" w:cs="仿宋_GB2312"/>
                <w:color w:val="000000"/>
                <w:sz w:val="28"/>
                <w:szCs w:val="28"/>
              </w:rPr>
            </w:pPr>
            <w:r>
              <w:rPr>
                <w:rFonts w:hint="eastAsia" w:ascii="仿宋_GB2312" w:hAnsi="微软雅黑" w:eastAsia="仿宋_GB2312" w:cs="仿宋_GB2312"/>
                <w:color w:val="000000"/>
                <w:kern w:val="0"/>
                <w:sz w:val="28"/>
                <w:szCs w:val="28"/>
                <w:lang w:bidi="ar"/>
              </w:rPr>
              <w:t>项目负责人在相关领域的研究和工作经验。项目主要成员职称、学历及专业结构合理性。整体项目团队的专业性和胜任能力</w:t>
            </w:r>
          </w:p>
        </w:tc>
        <w:tc>
          <w:tcPr>
            <w:tcW w:w="1840" w:type="dxa"/>
            <w:tcBorders>
              <w:top w:val="single" w:color="000000" w:sz="4" w:space="0"/>
              <w:left w:val="single" w:color="000000" w:sz="4" w:space="0"/>
              <w:bottom w:val="single" w:color="000000" w:sz="4" w:space="0"/>
              <w:right w:val="single" w:color="000000" w:sz="4" w:space="0"/>
            </w:tcBorders>
            <w:noWrap/>
            <w:vAlign w:val="center"/>
          </w:tcPr>
          <w:p w14:paraId="61CCA1D7">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10</w:t>
            </w:r>
          </w:p>
        </w:tc>
      </w:tr>
      <w:tr w14:paraId="2F41BAF1">
        <w:tblPrEx>
          <w:tblCellMar>
            <w:top w:w="0" w:type="dxa"/>
            <w:left w:w="108" w:type="dxa"/>
            <w:bottom w:w="0" w:type="dxa"/>
            <w:right w:w="108" w:type="dxa"/>
          </w:tblCellMar>
        </w:tblPrEx>
        <w:trPr>
          <w:trHeight w:val="993" w:hRule="atLeast"/>
          <w:jc w:val="center"/>
        </w:trPr>
        <w:tc>
          <w:tcPr>
            <w:tcW w:w="10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0197BF">
            <w:pPr>
              <w:keepNext w:val="0"/>
              <w:keepLines w:val="0"/>
              <w:widowControl/>
              <w:suppressLineNumbers w:val="0"/>
              <w:spacing w:before="0" w:beforeAutospacing="0" w:after="0" w:afterAutospacing="0" w:line="400" w:lineRule="exact"/>
              <w:ind w:left="0" w:right="0"/>
              <w:jc w:val="center"/>
              <w:rPr>
                <w:rFonts w:hint="eastAsia" w:ascii="仿宋_GB2312" w:hAnsi="微软雅黑" w:eastAsia="仿宋_GB2312" w:cs="仿宋_GB2312"/>
                <w:b/>
                <w:color w:val="000000"/>
                <w:sz w:val="28"/>
                <w:szCs w:val="28"/>
              </w:rPr>
            </w:pPr>
          </w:p>
        </w:tc>
        <w:tc>
          <w:tcPr>
            <w:tcW w:w="2768" w:type="dxa"/>
            <w:tcBorders>
              <w:top w:val="single" w:color="000000" w:sz="4" w:space="0"/>
              <w:left w:val="single" w:color="000000" w:sz="4" w:space="0"/>
              <w:bottom w:val="single" w:color="000000" w:sz="4" w:space="0"/>
              <w:right w:val="single" w:color="000000" w:sz="4" w:space="0"/>
            </w:tcBorders>
            <w:noWrap w:val="0"/>
            <w:vAlign w:val="center"/>
          </w:tcPr>
          <w:p w14:paraId="32F433AA">
            <w:pPr>
              <w:keepNext w:val="0"/>
              <w:keepLines w:val="0"/>
              <w:widowControl/>
              <w:suppressLineNumbers w:val="0"/>
              <w:spacing w:before="0" w:beforeAutospacing="0" w:after="0" w:afterAutospacing="0" w:line="400" w:lineRule="exact"/>
              <w:ind w:left="0" w:right="0"/>
              <w:jc w:val="center"/>
              <w:textAlignment w:val="center"/>
              <w:rPr>
                <w:rFonts w:hint="eastAsia" w:ascii="仿宋_GB2312" w:hAnsi="微软雅黑" w:eastAsia="仿宋_GB2312" w:cs="仿宋_GB2312"/>
                <w:b/>
                <w:color w:val="000000"/>
                <w:sz w:val="28"/>
                <w:szCs w:val="28"/>
              </w:rPr>
            </w:pPr>
            <w:r>
              <w:rPr>
                <w:rFonts w:hint="eastAsia" w:ascii="仿宋_GB2312" w:hAnsi="微软雅黑" w:eastAsia="仿宋_GB2312" w:cs="仿宋_GB2312"/>
                <w:b/>
                <w:color w:val="000000"/>
                <w:kern w:val="0"/>
                <w:sz w:val="28"/>
                <w:szCs w:val="28"/>
                <w:lang w:bidi="ar"/>
              </w:rPr>
              <w:t>质量保证措施</w:t>
            </w:r>
          </w:p>
        </w:tc>
        <w:tc>
          <w:tcPr>
            <w:tcW w:w="4146" w:type="dxa"/>
            <w:tcBorders>
              <w:top w:val="single" w:color="000000" w:sz="4" w:space="0"/>
              <w:left w:val="single" w:color="000000" w:sz="4" w:space="0"/>
              <w:bottom w:val="single" w:color="000000" w:sz="4" w:space="0"/>
              <w:right w:val="single" w:color="000000" w:sz="4" w:space="0"/>
            </w:tcBorders>
            <w:noWrap w:val="0"/>
            <w:vAlign w:val="center"/>
          </w:tcPr>
          <w:p w14:paraId="246F8FBB">
            <w:pPr>
              <w:keepNext w:val="0"/>
              <w:keepLines w:val="0"/>
              <w:widowControl/>
              <w:suppressLineNumbers w:val="0"/>
              <w:spacing w:before="0" w:beforeAutospacing="0" w:after="0" w:afterAutospacing="0" w:line="400" w:lineRule="exact"/>
              <w:ind w:left="0" w:right="0"/>
              <w:jc w:val="left"/>
              <w:textAlignment w:val="center"/>
              <w:rPr>
                <w:rFonts w:hint="eastAsia" w:ascii="仿宋_GB2312" w:hAnsi="微软雅黑" w:eastAsia="仿宋_GB2312" w:cs="仿宋_GB2312"/>
                <w:color w:val="000000"/>
                <w:sz w:val="28"/>
                <w:szCs w:val="28"/>
              </w:rPr>
            </w:pPr>
            <w:r>
              <w:rPr>
                <w:rFonts w:hint="eastAsia" w:ascii="仿宋_GB2312" w:hAnsi="微软雅黑" w:eastAsia="仿宋_GB2312" w:cs="仿宋_GB2312"/>
                <w:color w:val="000000"/>
                <w:kern w:val="0"/>
                <w:sz w:val="28"/>
                <w:szCs w:val="28"/>
                <w:lang w:bidi="ar"/>
              </w:rPr>
              <w:t>各项措施方案完整、合理，能够保证项目质量和进度要求</w:t>
            </w:r>
          </w:p>
        </w:tc>
        <w:tc>
          <w:tcPr>
            <w:tcW w:w="1840" w:type="dxa"/>
            <w:tcBorders>
              <w:top w:val="single" w:color="000000" w:sz="4" w:space="0"/>
              <w:left w:val="single" w:color="000000" w:sz="4" w:space="0"/>
              <w:bottom w:val="single" w:color="000000" w:sz="4" w:space="0"/>
              <w:right w:val="single" w:color="000000" w:sz="4" w:space="0"/>
            </w:tcBorders>
            <w:noWrap/>
            <w:vAlign w:val="center"/>
          </w:tcPr>
          <w:p w14:paraId="33123970">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10</w:t>
            </w:r>
          </w:p>
        </w:tc>
      </w:tr>
      <w:tr w14:paraId="78AE572D">
        <w:tblPrEx>
          <w:tblCellMar>
            <w:top w:w="0" w:type="dxa"/>
            <w:left w:w="108" w:type="dxa"/>
            <w:bottom w:w="0" w:type="dxa"/>
            <w:right w:w="108" w:type="dxa"/>
          </w:tblCellMar>
        </w:tblPrEx>
        <w:trPr>
          <w:trHeight w:val="1080" w:hRule="atLeast"/>
          <w:jc w:val="center"/>
        </w:trPr>
        <w:tc>
          <w:tcPr>
            <w:tcW w:w="10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CBED4E">
            <w:pPr>
              <w:keepNext w:val="0"/>
              <w:keepLines w:val="0"/>
              <w:widowControl/>
              <w:suppressLineNumbers w:val="0"/>
              <w:spacing w:before="0" w:beforeAutospacing="0" w:after="0" w:afterAutospacing="0" w:line="400" w:lineRule="exact"/>
              <w:ind w:left="0" w:right="0"/>
              <w:jc w:val="center"/>
              <w:rPr>
                <w:rFonts w:hint="eastAsia" w:ascii="仿宋_GB2312" w:hAnsi="微软雅黑" w:eastAsia="仿宋_GB2312" w:cs="仿宋_GB2312"/>
                <w:b/>
                <w:color w:val="000000"/>
                <w:sz w:val="28"/>
                <w:szCs w:val="28"/>
              </w:rPr>
            </w:pPr>
          </w:p>
        </w:tc>
        <w:tc>
          <w:tcPr>
            <w:tcW w:w="2768" w:type="dxa"/>
            <w:tcBorders>
              <w:top w:val="single" w:color="000000" w:sz="4" w:space="0"/>
              <w:left w:val="single" w:color="000000" w:sz="4" w:space="0"/>
              <w:bottom w:val="single" w:color="000000" w:sz="4" w:space="0"/>
              <w:right w:val="single" w:color="000000" w:sz="4" w:space="0"/>
            </w:tcBorders>
            <w:noWrap w:val="0"/>
            <w:vAlign w:val="center"/>
          </w:tcPr>
          <w:p w14:paraId="066B66CB">
            <w:pPr>
              <w:keepNext w:val="0"/>
              <w:keepLines w:val="0"/>
              <w:widowControl/>
              <w:suppressLineNumbers w:val="0"/>
              <w:spacing w:before="0" w:beforeAutospacing="0" w:after="0" w:afterAutospacing="0" w:line="400" w:lineRule="exact"/>
              <w:ind w:left="0" w:right="0"/>
              <w:jc w:val="center"/>
              <w:textAlignment w:val="center"/>
              <w:rPr>
                <w:rFonts w:hint="eastAsia" w:ascii="仿宋_GB2312" w:hAnsi="微软雅黑" w:eastAsia="仿宋_GB2312" w:cs="仿宋_GB2312"/>
                <w:b/>
                <w:color w:val="000000"/>
                <w:sz w:val="28"/>
                <w:szCs w:val="28"/>
              </w:rPr>
            </w:pPr>
            <w:r>
              <w:rPr>
                <w:rFonts w:hint="eastAsia" w:ascii="仿宋_GB2312" w:hAnsi="微软雅黑" w:eastAsia="仿宋_GB2312" w:cs="仿宋_GB2312"/>
                <w:b/>
                <w:color w:val="000000"/>
                <w:kern w:val="0"/>
                <w:sz w:val="28"/>
                <w:szCs w:val="28"/>
                <w:lang w:bidi="ar"/>
              </w:rPr>
              <w:t>服务承诺</w:t>
            </w:r>
          </w:p>
        </w:tc>
        <w:tc>
          <w:tcPr>
            <w:tcW w:w="4146" w:type="dxa"/>
            <w:tcBorders>
              <w:top w:val="single" w:color="000000" w:sz="4" w:space="0"/>
              <w:left w:val="single" w:color="000000" w:sz="4" w:space="0"/>
              <w:bottom w:val="single" w:color="000000" w:sz="4" w:space="0"/>
              <w:right w:val="single" w:color="000000" w:sz="4" w:space="0"/>
            </w:tcBorders>
            <w:noWrap w:val="0"/>
            <w:vAlign w:val="center"/>
          </w:tcPr>
          <w:p w14:paraId="7E48F954">
            <w:pPr>
              <w:keepNext w:val="0"/>
              <w:keepLines w:val="0"/>
              <w:widowControl/>
              <w:suppressLineNumbers w:val="0"/>
              <w:spacing w:before="0" w:beforeAutospacing="0" w:after="0" w:afterAutospacing="0" w:line="400" w:lineRule="exact"/>
              <w:ind w:left="0" w:right="0"/>
              <w:jc w:val="left"/>
              <w:textAlignment w:val="center"/>
              <w:rPr>
                <w:rFonts w:hint="eastAsia" w:ascii="仿宋_GB2312" w:hAnsi="微软雅黑" w:eastAsia="仿宋_GB2312" w:cs="仿宋_GB2312"/>
                <w:color w:val="000000"/>
                <w:sz w:val="28"/>
                <w:szCs w:val="28"/>
              </w:rPr>
            </w:pPr>
            <w:r>
              <w:rPr>
                <w:rFonts w:hint="eastAsia" w:ascii="仿宋_GB2312" w:hAnsi="微软雅黑" w:eastAsia="仿宋_GB2312" w:cs="仿宋_GB2312"/>
                <w:color w:val="000000"/>
                <w:kern w:val="0"/>
                <w:sz w:val="28"/>
                <w:szCs w:val="28"/>
                <w:lang w:bidi="ar"/>
              </w:rPr>
              <w:t>申请人提供沟通机制情况</w:t>
            </w:r>
          </w:p>
        </w:tc>
        <w:tc>
          <w:tcPr>
            <w:tcW w:w="1840" w:type="dxa"/>
            <w:tcBorders>
              <w:top w:val="single" w:color="000000" w:sz="4" w:space="0"/>
              <w:left w:val="single" w:color="000000" w:sz="4" w:space="0"/>
              <w:bottom w:val="single" w:color="000000" w:sz="4" w:space="0"/>
              <w:right w:val="single" w:color="000000" w:sz="4" w:space="0"/>
            </w:tcBorders>
            <w:noWrap/>
            <w:vAlign w:val="center"/>
          </w:tcPr>
          <w:p w14:paraId="6462132A">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10</w:t>
            </w:r>
          </w:p>
        </w:tc>
      </w:tr>
      <w:tr w14:paraId="5358FD95">
        <w:tblPrEx>
          <w:tblCellMar>
            <w:top w:w="0" w:type="dxa"/>
            <w:left w:w="108" w:type="dxa"/>
            <w:bottom w:w="0" w:type="dxa"/>
            <w:right w:w="108" w:type="dxa"/>
          </w:tblCellMar>
        </w:tblPrEx>
        <w:trPr>
          <w:trHeight w:val="1080" w:hRule="atLeast"/>
          <w:jc w:val="center"/>
        </w:trPr>
        <w:tc>
          <w:tcPr>
            <w:tcW w:w="3777" w:type="dxa"/>
            <w:gridSpan w:val="2"/>
            <w:tcBorders>
              <w:top w:val="single" w:color="000000" w:sz="4" w:space="0"/>
              <w:left w:val="single" w:color="000000" w:sz="4" w:space="0"/>
              <w:bottom w:val="single" w:color="000000" w:sz="4" w:space="0"/>
              <w:right w:val="single" w:color="000000" w:sz="4" w:space="0"/>
            </w:tcBorders>
            <w:noWrap w:val="0"/>
            <w:vAlign w:val="center"/>
          </w:tcPr>
          <w:p w14:paraId="1FCA4EBB">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cs="宋体"/>
                <w:b/>
                <w:color w:val="000000"/>
                <w:sz w:val="28"/>
                <w:szCs w:val="28"/>
              </w:rPr>
            </w:pPr>
            <w:r>
              <w:rPr>
                <w:rFonts w:hint="eastAsia" w:ascii="宋体" w:hAnsi="宋体" w:cs="宋体"/>
                <w:b/>
                <w:color w:val="000000"/>
                <w:kern w:val="0"/>
                <w:sz w:val="28"/>
                <w:szCs w:val="28"/>
                <w:lang w:bidi="ar"/>
              </w:rPr>
              <w:t>价格</w:t>
            </w:r>
          </w:p>
        </w:tc>
        <w:tc>
          <w:tcPr>
            <w:tcW w:w="4146" w:type="dxa"/>
            <w:tcBorders>
              <w:top w:val="single" w:color="000000" w:sz="4" w:space="0"/>
              <w:left w:val="single" w:color="000000" w:sz="4" w:space="0"/>
              <w:bottom w:val="single" w:color="000000" w:sz="4" w:space="0"/>
              <w:right w:val="single" w:color="000000" w:sz="4" w:space="0"/>
            </w:tcBorders>
            <w:noWrap w:val="0"/>
            <w:vAlign w:val="center"/>
          </w:tcPr>
          <w:p w14:paraId="74E4DC05">
            <w:pPr>
              <w:keepNext w:val="0"/>
              <w:keepLines w:val="0"/>
              <w:widowControl/>
              <w:suppressLineNumbers w:val="0"/>
              <w:spacing w:before="0" w:beforeAutospacing="0" w:after="0" w:afterAutospacing="0" w:line="400" w:lineRule="exact"/>
              <w:ind w:left="0" w:right="0"/>
              <w:jc w:val="left"/>
              <w:textAlignment w:val="center"/>
              <w:rPr>
                <w:rFonts w:hint="eastAsia" w:ascii="仿宋_GB2312" w:hAnsi="微软雅黑" w:eastAsia="仿宋_GB2312" w:cs="仿宋_GB2312"/>
                <w:color w:val="000000"/>
                <w:sz w:val="28"/>
                <w:szCs w:val="28"/>
              </w:rPr>
            </w:pPr>
            <w:r>
              <w:rPr>
                <w:rFonts w:hint="eastAsia" w:ascii="仿宋_GB2312" w:hAnsi="微软雅黑" w:eastAsia="仿宋_GB2312" w:cs="仿宋_GB2312"/>
                <w:color w:val="000000"/>
                <w:kern w:val="0"/>
                <w:sz w:val="28"/>
                <w:szCs w:val="28"/>
                <w:lang w:bidi="ar"/>
              </w:rPr>
              <w:t>预算的合理性</w:t>
            </w:r>
          </w:p>
        </w:tc>
        <w:tc>
          <w:tcPr>
            <w:tcW w:w="1840" w:type="dxa"/>
            <w:tcBorders>
              <w:top w:val="single" w:color="000000" w:sz="4" w:space="0"/>
              <w:left w:val="single" w:color="000000" w:sz="4" w:space="0"/>
              <w:bottom w:val="single" w:color="000000" w:sz="4" w:space="0"/>
              <w:right w:val="single" w:color="000000" w:sz="4" w:space="0"/>
            </w:tcBorders>
            <w:noWrap/>
            <w:vAlign w:val="center"/>
          </w:tcPr>
          <w:p w14:paraId="7F29BC5E">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cs="宋体"/>
                <w:color w:val="000000"/>
                <w:sz w:val="28"/>
                <w:szCs w:val="28"/>
              </w:rPr>
            </w:pPr>
            <w:r>
              <w:rPr>
                <w:rFonts w:hint="eastAsia" w:ascii="宋体" w:hAnsi="宋体" w:cs="宋体"/>
                <w:color w:val="000000"/>
                <w:kern w:val="0"/>
                <w:sz w:val="28"/>
                <w:szCs w:val="28"/>
                <w:lang w:bidi="ar"/>
              </w:rPr>
              <w:t>15</w:t>
            </w:r>
          </w:p>
        </w:tc>
      </w:tr>
    </w:tbl>
    <w:p w14:paraId="4463B09E">
      <w:pPr>
        <w:spacing w:after="160" w:line="278" w:lineRule="auto"/>
        <w:rPr>
          <w:rFonts w:hint="eastAsia" w:ascii="仿宋_GB2312" w:eastAsia="仿宋_GB2312" w:cs="黑体"/>
          <w:sz w:val="32"/>
          <w:szCs w:val="32"/>
        </w:rPr>
      </w:pPr>
    </w:p>
    <w:sectPr>
      <w:headerReference r:id="rId3" w:type="default"/>
      <w:footerReference r:id="rId4" w:type="default"/>
      <w:pgSz w:w="11906" w:h="16838"/>
      <w:pgMar w:top="2098" w:right="1474" w:bottom="0" w:left="1587" w:header="851"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Dotum">
    <w:altName w:val="Malgun Gothic"/>
    <w:panose1 w:val="020B0600000101010101"/>
    <w:charset w:val="81"/>
    <w:family w:val="modern"/>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02026">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836D67">
                          <w:pPr>
                            <w:pStyle w:val="9"/>
                          </w:pP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9Kf18kBAACZ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z0p/XyQEAAJkDAAAOAAAAAAAAAAEAIAAAAB4BAABkcnMvZTJvRG9j&#10;LnhtbFBLBQYAAAAABgAGAFkBAABZBQAAAAA=&#10;">
              <v:fill on="f" focussize="0,0"/>
              <v:stroke on="f"/>
              <v:imagedata o:title=""/>
              <o:lock v:ext="edit" aspectratio="f"/>
              <v:textbox inset="0mm,0mm,0mm,0mm" style="mso-fit-shape-to-text:t;">
                <w:txbxContent>
                  <w:p w14:paraId="71836D67">
                    <w:pPr>
                      <w:pStyle w:val="9"/>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9AAAE">
    <w:pPr>
      <w:pBdr>
        <w:bottom w:val="none" w:color="auto" w:sz="0" w:space="1"/>
      </w:pBdr>
      <w:tabs>
        <w:tab w:val="center" w:pos="4153"/>
        <w:tab w:val="right" w:pos="8306"/>
      </w:tabs>
      <w:snapToGrid w:val="0"/>
      <w:spacing w:after="160" w:line="278" w:lineRule="auto"/>
      <w:jc w:val="center"/>
      <w:rPr>
        <w:rFonts w:cs="黑体"/>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6CA2"/>
    <w:rsid w:val="000072DF"/>
    <w:rsid w:val="000171BF"/>
    <w:rsid w:val="00025657"/>
    <w:rsid w:val="00042105"/>
    <w:rsid w:val="00051913"/>
    <w:rsid w:val="00060CAA"/>
    <w:rsid w:val="00065358"/>
    <w:rsid w:val="00071F70"/>
    <w:rsid w:val="00076270"/>
    <w:rsid w:val="0007750C"/>
    <w:rsid w:val="00083645"/>
    <w:rsid w:val="00092BDB"/>
    <w:rsid w:val="000C0513"/>
    <w:rsid w:val="000C4410"/>
    <w:rsid w:val="000D714F"/>
    <w:rsid w:val="000E6D4F"/>
    <w:rsid w:val="000E6DFA"/>
    <w:rsid w:val="000E734B"/>
    <w:rsid w:val="000F556F"/>
    <w:rsid w:val="00100A56"/>
    <w:rsid w:val="00104C67"/>
    <w:rsid w:val="00114374"/>
    <w:rsid w:val="001273EE"/>
    <w:rsid w:val="0013388D"/>
    <w:rsid w:val="00166CFB"/>
    <w:rsid w:val="00166FD8"/>
    <w:rsid w:val="00183B5C"/>
    <w:rsid w:val="00197348"/>
    <w:rsid w:val="001A092E"/>
    <w:rsid w:val="001B2F73"/>
    <w:rsid w:val="001B6A9B"/>
    <w:rsid w:val="001B7DC4"/>
    <w:rsid w:val="001C1617"/>
    <w:rsid w:val="001C1DF5"/>
    <w:rsid w:val="001D3F5D"/>
    <w:rsid w:val="001E0185"/>
    <w:rsid w:val="001E37DE"/>
    <w:rsid w:val="0020300C"/>
    <w:rsid w:val="002152DE"/>
    <w:rsid w:val="002226AD"/>
    <w:rsid w:val="00227DF3"/>
    <w:rsid w:val="00230A7E"/>
    <w:rsid w:val="00235EE0"/>
    <w:rsid w:val="002472F2"/>
    <w:rsid w:val="00264183"/>
    <w:rsid w:val="00265C38"/>
    <w:rsid w:val="002667FA"/>
    <w:rsid w:val="00273D7A"/>
    <w:rsid w:val="002A17CC"/>
    <w:rsid w:val="002B23B9"/>
    <w:rsid w:val="002B5F5F"/>
    <w:rsid w:val="002C61C8"/>
    <w:rsid w:val="002C7371"/>
    <w:rsid w:val="002D3F72"/>
    <w:rsid w:val="002E0B73"/>
    <w:rsid w:val="002E0E67"/>
    <w:rsid w:val="002E36E9"/>
    <w:rsid w:val="002E5732"/>
    <w:rsid w:val="00301CDD"/>
    <w:rsid w:val="00307B29"/>
    <w:rsid w:val="003132F5"/>
    <w:rsid w:val="00313875"/>
    <w:rsid w:val="003231ED"/>
    <w:rsid w:val="00331999"/>
    <w:rsid w:val="0033457B"/>
    <w:rsid w:val="00354A09"/>
    <w:rsid w:val="00365452"/>
    <w:rsid w:val="003665C3"/>
    <w:rsid w:val="003801E8"/>
    <w:rsid w:val="00380B14"/>
    <w:rsid w:val="0038108F"/>
    <w:rsid w:val="003837AE"/>
    <w:rsid w:val="00385446"/>
    <w:rsid w:val="0038698C"/>
    <w:rsid w:val="00386D88"/>
    <w:rsid w:val="00387868"/>
    <w:rsid w:val="00390238"/>
    <w:rsid w:val="0039644A"/>
    <w:rsid w:val="003A5873"/>
    <w:rsid w:val="003B6224"/>
    <w:rsid w:val="003B781B"/>
    <w:rsid w:val="003B7929"/>
    <w:rsid w:val="003C005A"/>
    <w:rsid w:val="003C073A"/>
    <w:rsid w:val="003D4503"/>
    <w:rsid w:val="004007F2"/>
    <w:rsid w:val="00400D1B"/>
    <w:rsid w:val="00402914"/>
    <w:rsid w:val="00413211"/>
    <w:rsid w:val="004141F7"/>
    <w:rsid w:val="004229B0"/>
    <w:rsid w:val="00431684"/>
    <w:rsid w:val="00437B1D"/>
    <w:rsid w:val="00440B36"/>
    <w:rsid w:val="00452D9B"/>
    <w:rsid w:val="00457A6E"/>
    <w:rsid w:val="00460BE6"/>
    <w:rsid w:val="00460F92"/>
    <w:rsid w:val="00465E8E"/>
    <w:rsid w:val="0047569C"/>
    <w:rsid w:val="004A4307"/>
    <w:rsid w:val="004A6CA3"/>
    <w:rsid w:val="004A7493"/>
    <w:rsid w:val="004B1262"/>
    <w:rsid w:val="004C739D"/>
    <w:rsid w:val="004E039E"/>
    <w:rsid w:val="004E0CA2"/>
    <w:rsid w:val="004E4C3C"/>
    <w:rsid w:val="004F25B1"/>
    <w:rsid w:val="004F2EDF"/>
    <w:rsid w:val="00506AC4"/>
    <w:rsid w:val="0050762F"/>
    <w:rsid w:val="00507F98"/>
    <w:rsid w:val="00517287"/>
    <w:rsid w:val="00534701"/>
    <w:rsid w:val="005350A3"/>
    <w:rsid w:val="0054511F"/>
    <w:rsid w:val="00546BE9"/>
    <w:rsid w:val="005737B2"/>
    <w:rsid w:val="005744B9"/>
    <w:rsid w:val="00581C78"/>
    <w:rsid w:val="005B0DFB"/>
    <w:rsid w:val="005B1149"/>
    <w:rsid w:val="005B3033"/>
    <w:rsid w:val="005C02F5"/>
    <w:rsid w:val="005C135C"/>
    <w:rsid w:val="005C442A"/>
    <w:rsid w:val="005D25A4"/>
    <w:rsid w:val="005D4853"/>
    <w:rsid w:val="005D765F"/>
    <w:rsid w:val="005E418B"/>
    <w:rsid w:val="005E5C31"/>
    <w:rsid w:val="005F1262"/>
    <w:rsid w:val="006008A3"/>
    <w:rsid w:val="0063101E"/>
    <w:rsid w:val="0063635E"/>
    <w:rsid w:val="006711B8"/>
    <w:rsid w:val="00674C2D"/>
    <w:rsid w:val="0069492E"/>
    <w:rsid w:val="006978EB"/>
    <w:rsid w:val="006A14CD"/>
    <w:rsid w:val="006A57A5"/>
    <w:rsid w:val="006A602A"/>
    <w:rsid w:val="006C4432"/>
    <w:rsid w:val="006C7B34"/>
    <w:rsid w:val="006F0EC8"/>
    <w:rsid w:val="006F743F"/>
    <w:rsid w:val="00704580"/>
    <w:rsid w:val="00712D45"/>
    <w:rsid w:val="00725641"/>
    <w:rsid w:val="00747DDB"/>
    <w:rsid w:val="00753E4C"/>
    <w:rsid w:val="007558A2"/>
    <w:rsid w:val="00776569"/>
    <w:rsid w:val="00783DBE"/>
    <w:rsid w:val="00787743"/>
    <w:rsid w:val="00787E91"/>
    <w:rsid w:val="007A2223"/>
    <w:rsid w:val="007A41D0"/>
    <w:rsid w:val="007B10BE"/>
    <w:rsid w:val="007C1C17"/>
    <w:rsid w:val="007D19EE"/>
    <w:rsid w:val="007E1552"/>
    <w:rsid w:val="007E52D3"/>
    <w:rsid w:val="007E5CC9"/>
    <w:rsid w:val="007E6217"/>
    <w:rsid w:val="007F081B"/>
    <w:rsid w:val="007F2CDE"/>
    <w:rsid w:val="00822A6E"/>
    <w:rsid w:val="00827444"/>
    <w:rsid w:val="008310DD"/>
    <w:rsid w:val="008411AD"/>
    <w:rsid w:val="008411FC"/>
    <w:rsid w:val="00864FB0"/>
    <w:rsid w:val="008726F3"/>
    <w:rsid w:val="0087615B"/>
    <w:rsid w:val="0088228F"/>
    <w:rsid w:val="008822D5"/>
    <w:rsid w:val="00887573"/>
    <w:rsid w:val="0089335D"/>
    <w:rsid w:val="0089357E"/>
    <w:rsid w:val="008A1375"/>
    <w:rsid w:val="008A305E"/>
    <w:rsid w:val="008C6349"/>
    <w:rsid w:val="008D3998"/>
    <w:rsid w:val="008E1FCE"/>
    <w:rsid w:val="008E60E0"/>
    <w:rsid w:val="008F7397"/>
    <w:rsid w:val="009118D4"/>
    <w:rsid w:val="00923B53"/>
    <w:rsid w:val="00934B3A"/>
    <w:rsid w:val="00940D92"/>
    <w:rsid w:val="00947273"/>
    <w:rsid w:val="009541D3"/>
    <w:rsid w:val="00955952"/>
    <w:rsid w:val="00975F3F"/>
    <w:rsid w:val="0098016B"/>
    <w:rsid w:val="00995AC9"/>
    <w:rsid w:val="009A0B46"/>
    <w:rsid w:val="009A1C0C"/>
    <w:rsid w:val="009B14A1"/>
    <w:rsid w:val="009B4FCA"/>
    <w:rsid w:val="009B7D2B"/>
    <w:rsid w:val="009C0608"/>
    <w:rsid w:val="009C1A4C"/>
    <w:rsid w:val="009C4A74"/>
    <w:rsid w:val="009E57D2"/>
    <w:rsid w:val="00A1340A"/>
    <w:rsid w:val="00A33978"/>
    <w:rsid w:val="00A4130B"/>
    <w:rsid w:val="00A737D3"/>
    <w:rsid w:val="00A81950"/>
    <w:rsid w:val="00A84C79"/>
    <w:rsid w:val="00A84E9F"/>
    <w:rsid w:val="00A86AD7"/>
    <w:rsid w:val="00A93615"/>
    <w:rsid w:val="00A95300"/>
    <w:rsid w:val="00AA495E"/>
    <w:rsid w:val="00AB0DAE"/>
    <w:rsid w:val="00AB4285"/>
    <w:rsid w:val="00AB5998"/>
    <w:rsid w:val="00AC2E82"/>
    <w:rsid w:val="00AC3F9A"/>
    <w:rsid w:val="00AD04A1"/>
    <w:rsid w:val="00AE219F"/>
    <w:rsid w:val="00AE282E"/>
    <w:rsid w:val="00AE4DB9"/>
    <w:rsid w:val="00B10437"/>
    <w:rsid w:val="00B10EAC"/>
    <w:rsid w:val="00B12165"/>
    <w:rsid w:val="00B1254F"/>
    <w:rsid w:val="00B251AD"/>
    <w:rsid w:val="00B251FB"/>
    <w:rsid w:val="00B31790"/>
    <w:rsid w:val="00B420F6"/>
    <w:rsid w:val="00B4247D"/>
    <w:rsid w:val="00B5388A"/>
    <w:rsid w:val="00B55165"/>
    <w:rsid w:val="00B5746A"/>
    <w:rsid w:val="00B74D2D"/>
    <w:rsid w:val="00BA0023"/>
    <w:rsid w:val="00BB0746"/>
    <w:rsid w:val="00BB48B8"/>
    <w:rsid w:val="00BC34F9"/>
    <w:rsid w:val="00BC5A99"/>
    <w:rsid w:val="00BC6C47"/>
    <w:rsid w:val="00BE620B"/>
    <w:rsid w:val="00BE6E24"/>
    <w:rsid w:val="00BF0593"/>
    <w:rsid w:val="00BF384D"/>
    <w:rsid w:val="00BF7A02"/>
    <w:rsid w:val="00C06DAA"/>
    <w:rsid w:val="00C222E8"/>
    <w:rsid w:val="00C35CA2"/>
    <w:rsid w:val="00C37E0F"/>
    <w:rsid w:val="00C412FB"/>
    <w:rsid w:val="00C41D18"/>
    <w:rsid w:val="00C50F3C"/>
    <w:rsid w:val="00C571F4"/>
    <w:rsid w:val="00C601EB"/>
    <w:rsid w:val="00C62EDF"/>
    <w:rsid w:val="00C637DC"/>
    <w:rsid w:val="00C66DF4"/>
    <w:rsid w:val="00C73A42"/>
    <w:rsid w:val="00CA3B26"/>
    <w:rsid w:val="00CA6F62"/>
    <w:rsid w:val="00CA7443"/>
    <w:rsid w:val="00CB05EB"/>
    <w:rsid w:val="00CD543B"/>
    <w:rsid w:val="00CD6660"/>
    <w:rsid w:val="00CE46BA"/>
    <w:rsid w:val="00CF179D"/>
    <w:rsid w:val="00CF2A20"/>
    <w:rsid w:val="00CF2E9F"/>
    <w:rsid w:val="00CF7FFB"/>
    <w:rsid w:val="00D01E8A"/>
    <w:rsid w:val="00D0230D"/>
    <w:rsid w:val="00D04EE9"/>
    <w:rsid w:val="00D07CAB"/>
    <w:rsid w:val="00D1062C"/>
    <w:rsid w:val="00D20B60"/>
    <w:rsid w:val="00D27473"/>
    <w:rsid w:val="00D3047C"/>
    <w:rsid w:val="00D41C57"/>
    <w:rsid w:val="00D42F83"/>
    <w:rsid w:val="00D55A34"/>
    <w:rsid w:val="00D575C4"/>
    <w:rsid w:val="00D57C19"/>
    <w:rsid w:val="00D57CC5"/>
    <w:rsid w:val="00D73EA0"/>
    <w:rsid w:val="00D777D9"/>
    <w:rsid w:val="00D915AF"/>
    <w:rsid w:val="00DA39D0"/>
    <w:rsid w:val="00DB40BF"/>
    <w:rsid w:val="00DB43C4"/>
    <w:rsid w:val="00DB4F92"/>
    <w:rsid w:val="00DC43A1"/>
    <w:rsid w:val="00DC7E44"/>
    <w:rsid w:val="00DD1CB4"/>
    <w:rsid w:val="00DE0094"/>
    <w:rsid w:val="00DF6A35"/>
    <w:rsid w:val="00E06653"/>
    <w:rsid w:val="00E07223"/>
    <w:rsid w:val="00E101C4"/>
    <w:rsid w:val="00E114A7"/>
    <w:rsid w:val="00E12AC9"/>
    <w:rsid w:val="00E137BA"/>
    <w:rsid w:val="00E150D4"/>
    <w:rsid w:val="00E50F71"/>
    <w:rsid w:val="00E54F03"/>
    <w:rsid w:val="00E6152E"/>
    <w:rsid w:val="00E770A0"/>
    <w:rsid w:val="00E81A04"/>
    <w:rsid w:val="00E8293E"/>
    <w:rsid w:val="00E84E4F"/>
    <w:rsid w:val="00E9292A"/>
    <w:rsid w:val="00E95A2F"/>
    <w:rsid w:val="00E95AC3"/>
    <w:rsid w:val="00EB3EA6"/>
    <w:rsid w:val="00EB5AF8"/>
    <w:rsid w:val="00EC413F"/>
    <w:rsid w:val="00EC640A"/>
    <w:rsid w:val="00EE6411"/>
    <w:rsid w:val="00F177AB"/>
    <w:rsid w:val="00F25026"/>
    <w:rsid w:val="00F26791"/>
    <w:rsid w:val="00F37BFB"/>
    <w:rsid w:val="00F45F73"/>
    <w:rsid w:val="00F731EA"/>
    <w:rsid w:val="00F75750"/>
    <w:rsid w:val="00F75C75"/>
    <w:rsid w:val="00F92099"/>
    <w:rsid w:val="00FA5A1B"/>
    <w:rsid w:val="00FB0A40"/>
    <w:rsid w:val="00FB2298"/>
    <w:rsid w:val="00FB366A"/>
    <w:rsid w:val="00FC1993"/>
    <w:rsid w:val="00FC5C53"/>
    <w:rsid w:val="00FD1BF8"/>
    <w:rsid w:val="00FD778E"/>
    <w:rsid w:val="00FE0642"/>
    <w:rsid w:val="00FE6F39"/>
    <w:rsid w:val="00FF2EDB"/>
    <w:rsid w:val="01AE70AC"/>
    <w:rsid w:val="01B600DF"/>
    <w:rsid w:val="01BB6328"/>
    <w:rsid w:val="034B35FF"/>
    <w:rsid w:val="03AA4690"/>
    <w:rsid w:val="03F442E2"/>
    <w:rsid w:val="04DE3E51"/>
    <w:rsid w:val="052E3668"/>
    <w:rsid w:val="05605F86"/>
    <w:rsid w:val="05FF80B1"/>
    <w:rsid w:val="060F4DFB"/>
    <w:rsid w:val="06265A2D"/>
    <w:rsid w:val="063613E8"/>
    <w:rsid w:val="067CFF80"/>
    <w:rsid w:val="06BD49C7"/>
    <w:rsid w:val="07BF5660"/>
    <w:rsid w:val="07EE653E"/>
    <w:rsid w:val="08A6D20D"/>
    <w:rsid w:val="099B5028"/>
    <w:rsid w:val="0ABA0185"/>
    <w:rsid w:val="0B527DA5"/>
    <w:rsid w:val="0B863929"/>
    <w:rsid w:val="0D4A33DC"/>
    <w:rsid w:val="0E3A00B1"/>
    <w:rsid w:val="0E3B7968"/>
    <w:rsid w:val="0F687AA7"/>
    <w:rsid w:val="0FAA7ED6"/>
    <w:rsid w:val="0FF7EE69"/>
    <w:rsid w:val="0FFBECF7"/>
    <w:rsid w:val="0FFF8C17"/>
    <w:rsid w:val="0FFFBA0F"/>
    <w:rsid w:val="101719B2"/>
    <w:rsid w:val="13203ADF"/>
    <w:rsid w:val="15D70B81"/>
    <w:rsid w:val="16716D19"/>
    <w:rsid w:val="177BE373"/>
    <w:rsid w:val="17EF19DF"/>
    <w:rsid w:val="17FEACDE"/>
    <w:rsid w:val="185D2A92"/>
    <w:rsid w:val="18B010E1"/>
    <w:rsid w:val="1A6F2084"/>
    <w:rsid w:val="1AC90FC5"/>
    <w:rsid w:val="1ADFB7FA"/>
    <w:rsid w:val="1AEF2FF7"/>
    <w:rsid w:val="1B2F709E"/>
    <w:rsid w:val="1B7DE347"/>
    <w:rsid w:val="1BB6C182"/>
    <w:rsid w:val="1BD72130"/>
    <w:rsid w:val="1D1F6C54"/>
    <w:rsid w:val="1DB3F943"/>
    <w:rsid w:val="1DBEE76B"/>
    <w:rsid w:val="1E3B191D"/>
    <w:rsid w:val="1EF6B51C"/>
    <w:rsid w:val="1EF798AF"/>
    <w:rsid w:val="1F3FF0FA"/>
    <w:rsid w:val="1F752D3D"/>
    <w:rsid w:val="1F773F39"/>
    <w:rsid w:val="1F7F5A9E"/>
    <w:rsid w:val="1FDD1C5C"/>
    <w:rsid w:val="1FDF6E5F"/>
    <w:rsid w:val="1FDF716B"/>
    <w:rsid w:val="1FF722F7"/>
    <w:rsid w:val="1FF754F2"/>
    <w:rsid w:val="1FFFF7F9"/>
    <w:rsid w:val="1FFFFF85"/>
    <w:rsid w:val="2354A1AE"/>
    <w:rsid w:val="2362B464"/>
    <w:rsid w:val="2365027A"/>
    <w:rsid w:val="24D35959"/>
    <w:rsid w:val="25818194"/>
    <w:rsid w:val="26FE1348"/>
    <w:rsid w:val="273D06EA"/>
    <w:rsid w:val="27561EA6"/>
    <w:rsid w:val="29B63E38"/>
    <w:rsid w:val="29FB6428"/>
    <w:rsid w:val="29FD6C45"/>
    <w:rsid w:val="2AF2CCB8"/>
    <w:rsid w:val="2B875738"/>
    <w:rsid w:val="2B8F325D"/>
    <w:rsid w:val="2B9EF2E6"/>
    <w:rsid w:val="2BB66252"/>
    <w:rsid w:val="2BEE96B9"/>
    <w:rsid w:val="2C532D40"/>
    <w:rsid w:val="2D7A1756"/>
    <w:rsid w:val="2D7AAFCD"/>
    <w:rsid w:val="2D7D0913"/>
    <w:rsid w:val="2DF773FA"/>
    <w:rsid w:val="2E6DFD17"/>
    <w:rsid w:val="2ECE309E"/>
    <w:rsid w:val="2EDF889B"/>
    <w:rsid w:val="2EFA7F59"/>
    <w:rsid w:val="2F262AAD"/>
    <w:rsid w:val="2F7FD32E"/>
    <w:rsid w:val="2FB59780"/>
    <w:rsid w:val="2FBA1793"/>
    <w:rsid w:val="2FBFF2C9"/>
    <w:rsid w:val="2FC3FB58"/>
    <w:rsid w:val="2FDBC957"/>
    <w:rsid w:val="2FDF738E"/>
    <w:rsid w:val="2FEA7C5D"/>
    <w:rsid w:val="2FEB2A81"/>
    <w:rsid w:val="2FF7C590"/>
    <w:rsid w:val="2FF8494E"/>
    <w:rsid w:val="3185644C"/>
    <w:rsid w:val="3219EC99"/>
    <w:rsid w:val="3276DD68"/>
    <w:rsid w:val="329B99CD"/>
    <w:rsid w:val="333C33B2"/>
    <w:rsid w:val="33DEBF78"/>
    <w:rsid w:val="33F722FB"/>
    <w:rsid w:val="34AF845F"/>
    <w:rsid w:val="35DEF03E"/>
    <w:rsid w:val="35EF2865"/>
    <w:rsid w:val="3667CD45"/>
    <w:rsid w:val="367F5E14"/>
    <w:rsid w:val="36D7F1DB"/>
    <w:rsid w:val="36EF940A"/>
    <w:rsid w:val="36F9552F"/>
    <w:rsid w:val="36FC6A52"/>
    <w:rsid w:val="36FF4679"/>
    <w:rsid w:val="37131730"/>
    <w:rsid w:val="3757098F"/>
    <w:rsid w:val="377D109A"/>
    <w:rsid w:val="37BBDD0C"/>
    <w:rsid w:val="37BC46BA"/>
    <w:rsid w:val="37FE25B4"/>
    <w:rsid w:val="37FE6466"/>
    <w:rsid w:val="38BE4128"/>
    <w:rsid w:val="38CB7A42"/>
    <w:rsid w:val="38DC03FD"/>
    <w:rsid w:val="39B99C4A"/>
    <w:rsid w:val="3ABF2675"/>
    <w:rsid w:val="3AFF03FE"/>
    <w:rsid w:val="3B0BB339"/>
    <w:rsid w:val="3B30F709"/>
    <w:rsid w:val="3B4D0582"/>
    <w:rsid w:val="3B5F8EA7"/>
    <w:rsid w:val="3B7B517E"/>
    <w:rsid w:val="3B9BC312"/>
    <w:rsid w:val="3BD183B2"/>
    <w:rsid w:val="3BDD5565"/>
    <w:rsid w:val="3BE7773C"/>
    <w:rsid w:val="3BED671E"/>
    <w:rsid w:val="3BF6A414"/>
    <w:rsid w:val="3C8FC01A"/>
    <w:rsid w:val="3CA2D986"/>
    <w:rsid w:val="3CCD6177"/>
    <w:rsid w:val="3D293937"/>
    <w:rsid w:val="3D5A7E1A"/>
    <w:rsid w:val="3D9207EC"/>
    <w:rsid w:val="3DD700EF"/>
    <w:rsid w:val="3DE61039"/>
    <w:rsid w:val="3DFF1205"/>
    <w:rsid w:val="3E1D508D"/>
    <w:rsid w:val="3E5F57B0"/>
    <w:rsid w:val="3E78845D"/>
    <w:rsid w:val="3E91F77A"/>
    <w:rsid w:val="3EAB0813"/>
    <w:rsid w:val="3EAFF2B6"/>
    <w:rsid w:val="3EBEA3D3"/>
    <w:rsid w:val="3EE37861"/>
    <w:rsid w:val="3EE3E7CD"/>
    <w:rsid w:val="3EFCAF9E"/>
    <w:rsid w:val="3EFD9B7F"/>
    <w:rsid w:val="3EFFA088"/>
    <w:rsid w:val="3EFFEB6F"/>
    <w:rsid w:val="3F3B3976"/>
    <w:rsid w:val="3F3F3988"/>
    <w:rsid w:val="3F53A8A4"/>
    <w:rsid w:val="3F5DFE56"/>
    <w:rsid w:val="3F6C4E1E"/>
    <w:rsid w:val="3F6FD2F7"/>
    <w:rsid w:val="3F73B951"/>
    <w:rsid w:val="3F7DD55B"/>
    <w:rsid w:val="3F7FB2CC"/>
    <w:rsid w:val="3F8AD65F"/>
    <w:rsid w:val="3F9B59ED"/>
    <w:rsid w:val="3FB11720"/>
    <w:rsid w:val="3FB5575E"/>
    <w:rsid w:val="3FB5944C"/>
    <w:rsid w:val="3FBD4359"/>
    <w:rsid w:val="3FBE5D23"/>
    <w:rsid w:val="3FDF3534"/>
    <w:rsid w:val="3FDFE8E4"/>
    <w:rsid w:val="3FDFEC9A"/>
    <w:rsid w:val="3FEFB582"/>
    <w:rsid w:val="3FF35094"/>
    <w:rsid w:val="3FF4D26C"/>
    <w:rsid w:val="3FF6A0B4"/>
    <w:rsid w:val="3FF77475"/>
    <w:rsid w:val="3FF7CD6D"/>
    <w:rsid w:val="3FFB3C45"/>
    <w:rsid w:val="3FFD09B1"/>
    <w:rsid w:val="3FFDCAC3"/>
    <w:rsid w:val="3FFF1B7E"/>
    <w:rsid w:val="40D41B8B"/>
    <w:rsid w:val="41724B6B"/>
    <w:rsid w:val="41FA2A55"/>
    <w:rsid w:val="45F635CC"/>
    <w:rsid w:val="45F72C75"/>
    <w:rsid w:val="46D7C3BE"/>
    <w:rsid w:val="46F9C3F8"/>
    <w:rsid w:val="47C761CD"/>
    <w:rsid w:val="47D679EE"/>
    <w:rsid w:val="47DB4FA9"/>
    <w:rsid w:val="47DD8F93"/>
    <w:rsid w:val="47F74505"/>
    <w:rsid w:val="47FFE63F"/>
    <w:rsid w:val="4967A20E"/>
    <w:rsid w:val="4A672CD6"/>
    <w:rsid w:val="4B4F13A9"/>
    <w:rsid w:val="4BC575D2"/>
    <w:rsid w:val="4BDB1085"/>
    <w:rsid w:val="4BDE76CE"/>
    <w:rsid w:val="4BEBFA05"/>
    <w:rsid w:val="4BF52452"/>
    <w:rsid w:val="4BFD2762"/>
    <w:rsid w:val="4C936DB0"/>
    <w:rsid w:val="4C9475D7"/>
    <w:rsid w:val="4D3A4AA5"/>
    <w:rsid w:val="4E5FD58F"/>
    <w:rsid w:val="4E7ACFD5"/>
    <w:rsid w:val="4EE94D55"/>
    <w:rsid w:val="4F17AA6D"/>
    <w:rsid w:val="4FE62681"/>
    <w:rsid w:val="4FEE2571"/>
    <w:rsid w:val="4FF5B19E"/>
    <w:rsid w:val="4FF7620B"/>
    <w:rsid w:val="4FFE99BF"/>
    <w:rsid w:val="51622177"/>
    <w:rsid w:val="51970663"/>
    <w:rsid w:val="51FED7AB"/>
    <w:rsid w:val="52DF88BB"/>
    <w:rsid w:val="53A7511E"/>
    <w:rsid w:val="53C23CBF"/>
    <w:rsid w:val="53FC9656"/>
    <w:rsid w:val="54113B8A"/>
    <w:rsid w:val="545C9B3B"/>
    <w:rsid w:val="54AD4D7C"/>
    <w:rsid w:val="54FE8301"/>
    <w:rsid w:val="555FB48F"/>
    <w:rsid w:val="556F7E3C"/>
    <w:rsid w:val="56B6BC52"/>
    <w:rsid w:val="56D5A3CF"/>
    <w:rsid w:val="56FF5968"/>
    <w:rsid w:val="57BF628F"/>
    <w:rsid w:val="57D2273B"/>
    <w:rsid w:val="57D77237"/>
    <w:rsid w:val="57DE07CD"/>
    <w:rsid w:val="57DF83A5"/>
    <w:rsid w:val="57E7138B"/>
    <w:rsid w:val="57EB71BE"/>
    <w:rsid w:val="57F17E23"/>
    <w:rsid w:val="57FF2736"/>
    <w:rsid w:val="57FF5A00"/>
    <w:rsid w:val="594203B0"/>
    <w:rsid w:val="599FC1B3"/>
    <w:rsid w:val="59B3DE4F"/>
    <w:rsid w:val="59BDE263"/>
    <w:rsid w:val="59FF8628"/>
    <w:rsid w:val="5A982B35"/>
    <w:rsid w:val="5AF5855D"/>
    <w:rsid w:val="5AFE8658"/>
    <w:rsid w:val="5AFFA65B"/>
    <w:rsid w:val="5B6F3F5A"/>
    <w:rsid w:val="5B760FBB"/>
    <w:rsid w:val="5B7FB817"/>
    <w:rsid w:val="5BD462C2"/>
    <w:rsid w:val="5BDF35C7"/>
    <w:rsid w:val="5BDFC190"/>
    <w:rsid w:val="5BEF3731"/>
    <w:rsid w:val="5BEFDDB6"/>
    <w:rsid w:val="5BF53CD4"/>
    <w:rsid w:val="5BF7EFEA"/>
    <w:rsid w:val="5BF9FFB6"/>
    <w:rsid w:val="5BFD01C1"/>
    <w:rsid w:val="5BFEFD72"/>
    <w:rsid w:val="5C193E52"/>
    <w:rsid w:val="5CCFF3E9"/>
    <w:rsid w:val="5CE927B0"/>
    <w:rsid w:val="5D2F8B97"/>
    <w:rsid w:val="5D9F77A9"/>
    <w:rsid w:val="5DCD1AB4"/>
    <w:rsid w:val="5DD58903"/>
    <w:rsid w:val="5DD73747"/>
    <w:rsid w:val="5DEC17F5"/>
    <w:rsid w:val="5DEE285F"/>
    <w:rsid w:val="5DFB4698"/>
    <w:rsid w:val="5DFE5EC7"/>
    <w:rsid w:val="5DFF43C8"/>
    <w:rsid w:val="5DFF92F9"/>
    <w:rsid w:val="5E2C5D7F"/>
    <w:rsid w:val="5E7F8A97"/>
    <w:rsid w:val="5E901549"/>
    <w:rsid w:val="5E9FCE8C"/>
    <w:rsid w:val="5EB423FA"/>
    <w:rsid w:val="5EBD29A0"/>
    <w:rsid w:val="5EEA77EA"/>
    <w:rsid w:val="5EFA17BC"/>
    <w:rsid w:val="5EFA7CCD"/>
    <w:rsid w:val="5F3C983A"/>
    <w:rsid w:val="5F5D6A4B"/>
    <w:rsid w:val="5F5D919D"/>
    <w:rsid w:val="5F5F5B0A"/>
    <w:rsid w:val="5F62BD24"/>
    <w:rsid w:val="5F7535A5"/>
    <w:rsid w:val="5F7F1513"/>
    <w:rsid w:val="5F7F6E1B"/>
    <w:rsid w:val="5FB328B9"/>
    <w:rsid w:val="5FBDACB6"/>
    <w:rsid w:val="5FDF9EA8"/>
    <w:rsid w:val="5FEE8F6F"/>
    <w:rsid w:val="5FF38EE5"/>
    <w:rsid w:val="5FF3C483"/>
    <w:rsid w:val="5FF57DC3"/>
    <w:rsid w:val="5FFBEDEA"/>
    <w:rsid w:val="5FFC87AA"/>
    <w:rsid w:val="5FFD0873"/>
    <w:rsid w:val="5FFD6E1C"/>
    <w:rsid w:val="5FFD742B"/>
    <w:rsid w:val="5FFDD122"/>
    <w:rsid w:val="5FFE4A42"/>
    <w:rsid w:val="5FFED03A"/>
    <w:rsid w:val="5FFFF27C"/>
    <w:rsid w:val="6146580E"/>
    <w:rsid w:val="63798922"/>
    <w:rsid w:val="63DF1361"/>
    <w:rsid w:val="63EF0C91"/>
    <w:rsid w:val="64DD70ED"/>
    <w:rsid w:val="64FF0119"/>
    <w:rsid w:val="651E27F8"/>
    <w:rsid w:val="656CEB65"/>
    <w:rsid w:val="657FC53B"/>
    <w:rsid w:val="65FE44A5"/>
    <w:rsid w:val="6647092C"/>
    <w:rsid w:val="667D4C68"/>
    <w:rsid w:val="66B75A1B"/>
    <w:rsid w:val="66EF6DC9"/>
    <w:rsid w:val="66F9807D"/>
    <w:rsid w:val="6731AD5F"/>
    <w:rsid w:val="67792778"/>
    <w:rsid w:val="677D50AD"/>
    <w:rsid w:val="677FC794"/>
    <w:rsid w:val="67BE8C41"/>
    <w:rsid w:val="67E72BDC"/>
    <w:rsid w:val="67EDB66B"/>
    <w:rsid w:val="67EFF3B8"/>
    <w:rsid w:val="67F50441"/>
    <w:rsid w:val="67FECD1F"/>
    <w:rsid w:val="67FF03B2"/>
    <w:rsid w:val="67FF9021"/>
    <w:rsid w:val="67FF9A12"/>
    <w:rsid w:val="681E3FCC"/>
    <w:rsid w:val="687ACF02"/>
    <w:rsid w:val="68BFEAD3"/>
    <w:rsid w:val="691A75A2"/>
    <w:rsid w:val="694D286E"/>
    <w:rsid w:val="697BEAD6"/>
    <w:rsid w:val="69F410B4"/>
    <w:rsid w:val="6A8B2F63"/>
    <w:rsid w:val="6B7246C9"/>
    <w:rsid w:val="6B7279C6"/>
    <w:rsid w:val="6B7EB032"/>
    <w:rsid w:val="6B9DBC09"/>
    <w:rsid w:val="6BAFBBA6"/>
    <w:rsid w:val="6BB38CF3"/>
    <w:rsid w:val="6BDD591A"/>
    <w:rsid w:val="6C6724E7"/>
    <w:rsid w:val="6CADBB30"/>
    <w:rsid w:val="6CB75E09"/>
    <w:rsid w:val="6CE9DF9F"/>
    <w:rsid w:val="6CEF70A6"/>
    <w:rsid w:val="6D5769E5"/>
    <w:rsid w:val="6D6F3FEA"/>
    <w:rsid w:val="6DB16320"/>
    <w:rsid w:val="6DB56806"/>
    <w:rsid w:val="6DBEE42D"/>
    <w:rsid w:val="6DBF1F77"/>
    <w:rsid w:val="6DDE762C"/>
    <w:rsid w:val="6DEB3BC5"/>
    <w:rsid w:val="6DEE7989"/>
    <w:rsid w:val="6DF531C9"/>
    <w:rsid w:val="6DFBB218"/>
    <w:rsid w:val="6E3F6DFC"/>
    <w:rsid w:val="6E5E7289"/>
    <w:rsid w:val="6E7CA0ED"/>
    <w:rsid w:val="6E8224BC"/>
    <w:rsid w:val="6E9F92A3"/>
    <w:rsid w:val="6EA64C34"/>
    <w:rsid w:val="6EBFBBBB"/>
    <w:rsid w:val="6EE76A2B"/>
    <w:rsid w:val="6EFBC70D"/>
    <w:rsid w:val="6F0F9080"/>
    <w:rsid w:val="6F2ECBBD"/>
    <w:rsid w:val="6F48F9B7"/>
    <w:rsid w:val="6F5DC99E"/>
    <w:rsid w:val="6F6F8AB0"/>
    <w:rsid w:val="6F77077D"/>
    <w:rsid w:val="6F7B1E9C"/>
    <w:rsid w:val="6F7D8376"/>
    <w:rsid w:val="6F7DE3BC"/>
    <w:rsid w:val="6FA7D8E0"/>
    <w:rsid w:val="6FAEA4CC"/>
    <w:rsid w:val="6FB4D2E3"/>
    <w:rsid w:val="6FBB27F8"/>
    <w:rsid w:val="6FBCCD7A"/>
    <w:rsid w:val="6FBF5823"/>
    <w:rsid w:val="6FCF3FD9"/>
    <w:rsid w:val="6FDB700B"/>
    <w:rsid w:val="6FDEC76E"/>
    <w:rsid w:val="6FDF06D5"/>
    <w:rsid w:val="6FE94AE9"/>
    <w:rsid w:val="6FF3363C"/>
    <w:rsid w:val="6FF76CC8"/>
    <w:rsid w:val="6FF7F671"/>
    <w:rsid w:val="6FFF36E0"/>
    <w:rsid w:val="6FFFB3C6"/>
    <w:rsid w:val="6FFFC0BF"/>
    <w:rsid w:val="7117EAD9"/>
    <w:rsid w:val="71B74E40"/>
    <w:rsid w:val="725D3AB6"/>
    <w:rsid w:val="72AD0BE0"/>
    <w:rsid w:val="72AE3F63"/>
    <w:rsid w:val="73403821"/>
    <w:rsid w:val="73794410"/>
    <w:rsid w:val="73AB1876"/>
    <w:rsid w:val="73B79B03"/>
    <w:rsid w:val="73DE9386"/>
    <w:rsid w:val="73EE0E06"/>
    <w:rsid w:val="73EF7EFC"/>
    <w:rsid w:val="73EF9E65"/>
    <w:rsid w:val="73FF23AC"/>
    <w:rsid w:val="74254EBD"/>
    <w:rsid w:val="743E54A8"/>
    <w:rsid w:val="747D48E0"/>
    <w:rsid w:val="74EF2EF2"/>
    <w:rsid w:val="74F67522"/>
    <w:rsid w:val="75562555"/>
    <w:rsid w:val="755F6B4F"/>
    <w:rsid w:val="757FE880"/>
    <w:rsid w:val="759FEEBC"/>
    <w:rsid w:val="75E95E56"/>
    <w:rsid w:val="75ED5D32"/>
    <w:rsid w:val="75F7B7C2"/>
    <w:rsid w:val="767D0AA5"/>
    <w:rsid w:val="767FF501"/>
    <w:rsid w:val="769E2011"/>
    <w:rsid w:val="76E6D991"/>
    <w:rsid w:val="76FFF0F6"/>
    <w:rsid w:val="772953B4"/>
    <w:rsid w:val="774F13F8"/>
    <w:rsid w:val="77562552"/>
    <w:rsid w:val="776D0BB8"/>
    <w:rsid w:val="776F70D3"/>
    <w:rsid w:val="7777F0FE"/>
    <w:rsid w:val="777FC727"/>
    <w:rsid w:val="779F8DD7"/>
    <w:rsid w:val="779FD9CB"/>
    <w:rsid w:val="77AF14FF"/>
    <w:rsid w:val="77BBFD7B"/>
    <w:rsid w:val="77C03DFA"/>
    <w:rsid w:val="77CFB695"/>
    <w:rsid w:val="77EE4A26"/>
    <w:rsid w:val="77EF1062"/>
    <w:rsid w:val="77F305E5"/>
    <w:rsid w:val="77F61860"/>
    <w:rsid w:val="77F74095"/>
    <w:rsid w:val="77F8AE8C"/>
    <w:rsid w:val="77FB1B05"/>
    <w:rsid w:val="77FDEC28"/>
    <w:rsid w:val="77FEAB8E"/>
    <w:rsid w:val="77FF2E2C"/>
    <w:rsid w:val="77FF4E18"/>
    <w:rsid w:val="77FF7870"/>
    <w:rsid w:val="77FF8091"/>
    <w:rsid w:val="78902F65"/>
    <w:rsid w:val="793751D6"/>
    <w:rsid w:val="795E8FCC"/>
    <w:rsid w:val="79ADF55D"/>
    <w:rsid w:val="79BB323B"/>
    <w:rsid w:val="79D9DD7B"/>
    <w:rsid w:val="79FBD5EE"/>
    <w:rsid w:val="79FD9C98"/>
    <w:rsid w:val="79FFB4FE"/>
    <w:rsid w:val="79FFFAC7"/>
    <w:rsid w:val="7A5D2A8C"/>
    <w:rsid w:val="7A7B1739"/>
    <w:rsid w:val="7A9CFBC3"/>
    <w:rsid w:val="7AA076B7"/>
    <w:rsid w:val="7ABDD3E8"/>
    <w:rsid w:val="7AC56C4B"/>
    <w:rsid w:val="7ADF643A"/>
    <w:rsid w:val="7AF3095F"/>
    <w:rsid w:val="7AF62ECD"/>
    <w:rsid w:val="7AF63920"/>
    <w:rsid w:val="7AFF7029"/>
    <w:rsid w:val="7B2960C2"/>
    <w:rsid w:val="7B3DEFCC"/>
    <w:rsid w:val="7B5FFC63"/>
    <w:rsid w:val="7B7C4BCB"/>
    <w:rsid w:val="7B7F4F42"/>
    <w:rsid w:val="7B9EAFE8"/>
    <w:rsid w:val="7B9F416B"/>
    <w:rsid w:val="7BB73317"/>
    <w:rsid w:val="7BB78544"/>
    <w:rsid w:val="7BBD2BB0"/>
    <w:rsid w:val="7BBFE7BD"/>
    <w:rsid w:val="7BC943A8"/>
    <w:rsid w:val="7BD4EA94"/>
    <w:rsid w:val="7BDE42D7"/>
    <w:rsid w:val="7BE7C637"/>
    <w:rsid w:val="7BEE1EBD"/>
    <w:rsid w:val="7BEECA57"/>
    <w:rsid w:val="7BEEED44"/>
    <w:rsid w:val="7BF1A513"/>
    <w:rsid w:val="7BFB9A53"/>
    <w:rsid w:val="7BFF1EBB"/>
    <w:rsid w:val="7BFF803D"/>
    <w:rsid w:val="7BFFFA4F"/>
    <w:rsid w:val="7C431AB2"/>
    <w:rsid w:val="7CA324F0"/>
    <w:rsid w:val="7CA3E458"/>
    <w:rsid w:val="7CB3CFF1"/>
    <w:rsid w:val="7CBD42E4"/>
    <w:rsid w:val="7CBE3D47"/>
    <w:rsid w:val="7CBF3636"/>
    <w:rsid w:val="7CD2AE02"/>
    <w:rsid w:val="7CED4BAF"/>
    <w:rsid w:val="7CF6B9BA"/>
    <w:rsid w:val="7CF73607"/>
    <w:rsid w:val="7CF74A71"/>
    <w:rsid w:val="7CF798E5"/>
    <w:rsid w:val="7CFB77A4"/>
    <w:rsid w:val="7CFFCB9E"/>
    <w:rsid w:val="7D3B5020"/>
    <w:rsid w:val="7D591A13"/>
    <w:rsid w:val="7D5F5642"/>
    <w:rsid w:val="7D715BAC"/>
    <w:rsid w:val="7D77EA01"/>
    <w:rsid w:val="7D7F3EF0"/>
    <w:rsid w:val="7D7FC850"/>
    <w:rsid w:val="7D7FF076"/>
    <w:rsid w:val="7DB64484"/>
    <w:rsid w:val="7DBF60C1"/>
    <w:rsid w:val="7DBF6B6E"/>
    <w:rsid w:val="7DBFACA4"/>
    <w:rsid w:val="7DBFFAD3"/>
    <w:rsid w:val="7DC41186"/>
    <w:rsid w:val="7DDC3C63"/>
    <w:rsid w:val="7DDFEE48"/>
    <w:rsid w:val="7DEF1A3B"/>
    <w:rsid w:val="7DEF909C"/>
    <w:rsid w:val="7DEFA39A"/>
    <w:rsid w:val="7DF63BAB"/>
    <w:rsid w:val="7DF77713"/>
    <w:rsid w:val="7DF778A0"/>
    <w:rsid w:val="7DF797F9"/>
    <w:rsid w:val="7DFB7C22"/>
    <w:rsid w:val="7DFE4792"/>
    <w:rsid w:val="7DFED5B7"/>
    <w:rsid w:val="7DFF460D"/>
    <w:rsid w:val="7DFFF615"/>
    <w:rsid w:val="7E1D459C"/>
    <w:rsid w:val="7E4B691A"/>
    <w:rsid w:val="7E54E7E4"/>
    <w:rsid w:val="7E6D9708"/>
    <w:rsid w:val="7E9F4ECA"/>
    <w:rsid w:val="7EB824EE"/>
    <w:rsid w:val="7EBD45A7"/>
    <w:rsid w:val="7EC50AD8"/>
    <w:rsid w:val="7ECD1E63"/>
    <w:rsid w:val="7ECF1600"/>
    <w:rsid w:val="7ED35740"/>
    <w:rsid w:val="7EE5D879"/>
    <w:rsid w:val="7EE992B7"/>
    <w:rsid w:val="7EEB104E"/>
    <w:rsid w:val="7EED841B"/>
    <w:rsid w:val="7EEE63A6"/>
    <w:rsid w:val="7EF5F39F"/>
    <w:rsid w:val="7EF7048C"/>
    <w:rsid w:val="7EF824B9"/>
    <w:rsid w:val="7EFABD23"/>
    <w:rsid w:val="7EFAF087"/>
    <w:rsid w:val="7EFCD4B3"/>
    <w:rsid w:val="7EFD5CD4"/>
    <w:rsid w:val="7EFEA0AF"/>
    <w:rsid w:val="7EFF359B"/>
    <w:rsid w:val="7F1774C1"/>
    <w:rsid w:val="7F1EFDBB"/>
    <w:rsid w:val="7F2B1E52"/>
    <w:rsid w:val="7F2F9E93"/>
    <w:rsid w:val="7F37703B"/>
    <w:rsid w:val="7F383028"/>
    <w:rsid w:val="7F3DDE92"/>
    <w:rsid w:val="7F3E649A"/>
    <w:rsid w:val="7F3F1D92"/>
    <w:rsid w:val="7F3FA183"/>
    <w:rsid w:val="7F5513AC"/>
    <w:rsid w:val="7F5B3336"/>
    <w:rsid w:val="7F5BD6F5"/>
    <w:rsid w:val="7F5E076E"/>
    <w:rsid w:val="7F5E5C0E"/>
    <w:rsid w:val="7F5E7FD0"/>
    <w:rsid w:val="7F6F122A"/>
    <w:rsid w:val="7F7386C9"/>
    <w:rsid w:val="7F774760"/>
    <w:rsid w:val="7F7CA86D"/>
    <w:rsid w:val="7F7D579B"/>
    <w:rsid w:val="7F7F0B58"/>
    <w:rsid w:val="7F7FE003"/>
    <w:rsid w:val="7F7FF5A1"/>
    <w:rsid w:val="7F8F23C4"/>
    <w:rsid w:val="7F994041"/>
    <w:rsid w:val="7F9BC6B2"/>
    <w:rsid w:val="7F9C503B"/>
    <w:rsid w:val="7F9D695F"/>
    <w:rsid w:val="7F9E84A1"/>
    <w:rsid w:val="7F9F20FB"/>
    <w:rsid w:val="7F9F738A"/>
    <w:rsid w:val="7F9FCF1D"/>
    <w:rsid w:val="7FA73DC5"/>
    <w:rsid w:val="7FAEC2A4"/>
    <w:rsid w:val="7FB52A6E"/>
    <w:rsid w:val="7FB6C016"/>
    <w:rsid w:val="7FB7AA0F"/>
    <w:rsid w:val="7FBBC16A"/>
    <w:rsid w:val="7FBD7A76"/>
    <w:rsid w:val="7FBE7313"/>
    <w:rsid w:val="7FBE7E6E"/>
    <w:rsid w:val="7FBF8EB1"/>
    <w:rsid w:val="7FC4772B"/>
    <w:rsid w:val="7FCB2D76"/>
    <w:rsid w:val="7FCBB49B"/>
    <w:rsid w:val="7FD29DED"/>
    <w:rsid w:val="7FDB3D46"/>
    <w:rsid w:val="7FDF21A7"/>
    <w:rsid w:val="7FDF2F61"/>
    <w:rsid w:val="7FE24937"/>
    <w:rsid w:val="7FE7A78B"/>
    <w:rsid w:val="7FE7FCC5"/>
    <w:rsid w:val="7FEA33BF"/>
    <w:rsid w:val="7FEDB74B"/>
    <w:rsid w:val="7FEDF5F5"/>
    <w:rsid w:val="7FEF219A"/>
    <w:rsid w:val="7FEF398E"/>
    <w:rsid w:val="7FEF461A"/>
    <w:rsid w:val="7FEF8D9E"/>
    <w:rsid w:val="7FEFA4F6"/>
    <w:rsid w:val="7FEFCFDD"/>
    <w:rsid w:val="7FEFE51B"/>
    <w:rsid w:val="7FF2FF1C"/>
    <w:rsid w:val="7FF850A7"/>
    <w:rsid w:val="7FF8B333"/>
    <w:rsid w:val="7FF9AADE"/>
    <w:rsid w:val="7FFA4614"/>
    <w:rsid w:val="7FFB1B18"/>
    <w:rsid w:val="7FFB9D94"/>
    <w:rsid w:val="7FFCA5FA"/>
    <w:rsid w:val="7FFD3103"/>
    <w:rsid w:val="7FFD690D"/>
    <w:rsid w:val="7FFDB64C"/>
    <w:rsid w:val="7FFDFCDF"/>
    <w:rsid w:val="7FFE2A84"/>
    <w:rsid w:val="7FFE5BF4"/>
    <w:rsid w:val="7FFE7618"/>
    <w:rsid w:val="7FFEF2E4"/>
    <w:rsid w:val="7FFEF440"/>
    <w:rsid w:val="7FFF0008"/>
    <w:rsid w:val="7FFF015C"/>
    <w:rsid w:val="7FFF3243"/>
    <w:rsid w:val="7FFF9D2C"/>
    <w:rsid w:val="7FFFF892"/>
    <w:rsid w:val="873F2367"/>
    <w:rsid w:val="89FF7018"/>
    <w:rsid w:val="8BEB5163"/>
    <w:rsid w:val="8CE3016F"/>
    <w:rsid w:val="8F7F2835"/>
    <w:rsid w:val="8FD7DEBA"/>
    <w:rsid w:val="8FF7EA47"/>
    <w:rsid w:val="8FF93526"/>
    <w:rsid w:val="936F2F64"/>
    <w:rsid w:val="93DD3883"/>
    <w:rsid w:val="93EBB4E7"/>
    <w:rsid w:val="93F8AC1B"/>
    <w:rsid w:val="93F97FD9"/>
    <w:rsid w:val="94FB30B9"/>
    <w:rsid w:val="95EBE2D6"/>
    <w:rsid w:val="995A1749"/>
    <w:rsid w:val="99F5CCD3"/>
    <w:rsid w:val="99FAF632"/>
    <w:rsid w:val="9AF1F3A4"/>
    <w:rsid w:val="9BE54471"/>
    <w:rsid w:val="9BEBE177"/>
    <w:rsid w:val="9BFFE1D6"/>
    <w:rsid w:val="9CD71640"/>
    <w:rsid w:val="9D355112"/>
    <w:rsid w:val="9D4B5CFF"/>
    <w:rsid w:val="9D6FEEF2"/>
    <w:rsid w:val="9D95C2CD"/>
    <w:rsid w:val="9DDE8E60"/>
    <w:rsid w:val="9DFBBF00"/>
    <w:rsid w:val="9E1DDE32"/>
    <w:rsid w:val="9E5D1B3B"/>
    <w:rsid w:val="9EDEFAAD"/>
    <w:rsid w:val="9EEF5BA0"/>
    <w:rsid w:val="9F0F127F"/>
    <w:rsid w:val="9F77810F"/>
    <w:rsid w:val="9F7AEAA1"/>
    <w:rsid w:val="9FEF98AD"/>
    <w:rsid w:val="9FF5A422"/>
    <w:rsid w:val="9FF75407"/>
    <w:rsid w:val="9FF7C049"/>
    <w:rsid w:val="9FFBA3B8"/>
    <w:rsid w:val="9FFF312E"/>
    <w:rsid w:val="9FFFFA2B"/>
    <w:rsid w:val="A133D5F2"/>
    <w:rsid w:val="A2DF4F6F"/>
    <w:rsid w:val="A4FFE808"/>
    <w:rsid w:val="A5DDE7DA"/>
    <w:rsid w:val="A63F8C49"/>
    <w:rsid w:val="A6A7BFB3"/>
    <w:rsid w:val="A7FF856C"/>
    <w:rsid w:val="A8A9B7E1"/>
    <w:rsid w:val="A96D34F1"/>
    <w:rsid w:val="AB6BB44E"/>
    <w:rsid w:val="ABB79884"/>
    <w:rsid w:val="ABDF47F4"/>
    <w:rsid w:val="ABE333BB"/>
    <w:rsid w:val="ABFD40E2"/>
    <w:rsid w:val="ABFFDDE5"/>
    <w:rsid w:val="AC7F5C17"/>
    <w:rsid w:val="ACBF32B1"/>
    <w:rsid w:val="AD5F5AE9"/>
    <w:rsid w:val="AD8FE48D"/>
    <w:rsid w:val="ADEEF344"/>
    <w:rsid w:val="ADFFC190"/>
    <w:rsid w:val="AEEFADD0"/>
    <w:rsid w:val="AEEFF52A"/>
    <w:rsid w:val="AEFD8CCD"/>
    <w:rsid w:val="AF3F2324"/>
    <w:rsid w:val="AFBEC1B4"/>
    <w:rsid w:val="AFDC2C70"/>
    <w:rsid w:val="AFDEAB1A"/>
    <w:rsid w:val="AFEE9A17"/>
    <w:rsid w:val="AFF52D9D"/>
    <w:rsid w:val="AFFA11CF"/>
    <w:rsid w:val="B2F3E188"/>
    <w:rsid w:val="B2FD319E"/>
    <w:rsid w:val="B3E53EC9"/>
    <w:rsid w:val="B3F1FD97"/>
    <w:rsid w:val="B3FBE494"/>
    <w:rsid w:val="B53FEEA4"/>
    <w:rsid w:val="B5FEB557"/>
    <w:rsid w:val="B62F3C99"/>
    <w:rsid w:val="B6ED6C18"/>
    <w:rsid w:val="B6FD19D1"/>
    <w:rsid w:val="B72357EE"/>
    <w:rsid w:val="B7372294"/>
    <w:rsid w:val="B75DCE2E"/>
    <w:rsid w:val="B777D1F3"/>
    <w:rsid w:val="B7D330DF"/>
    <w:rsid w:val="B7DFA5DC"/>
    <w:rsid w:val="B7FBE0FE"/>
    <w:rsid w:val="B7FD18E4"/>
    <w:rsid w:val="B7FDC13C"/>
    <w:rsid w:val="B8D5441A"/>
    <w:rsid w:val="B95B209B"/>
    <w:rsid w:val="B95C8BF6"/>
    <w:rsid w:val="B9BF3BAA"/>
    <w:rsid w:val="BA6F170D"/>
    <w:rsid w:val="BA7B23C6"/>
    <w:rsid w:val="BA7DC3D2"/>
    <w:rsid w:val="BAB7461F"/>
    <w:rsid w:val="BADB60B4"/>
    <w:rsid w:val="BADF0294"/>
    <w:rsid w:val="BB2F8D37"/>
    <w:rsid w:val="BB572042"/>
    <w:rsid w:val="BB5F82C5"/>
    <w:rsid w:val="BB6ED815"/>
    <w:rsid w:val="BBDB8FE9"/>
    <w:rsid w:val="BBEDE007"/>
    <w:rsid w:val="BBFA3649"/>
    <w:rsid w:val="BBFFC6F1"/>
    <w:rsid w:val="BCFFE770"/>
    <w:rsid w:val="BD6B7510"/>
    <w:rsid w:val="BDEFF68A"/>
    <w:rsid w:val="BDFB9EE1"/>
    <w:rsid w:val="BEBFBAC6"/>
    <w:rsid w:val="BEEDEABA"/>
    <w:rsid w:val="BEF95DEC"/>
    <w:rsid w:val="BEFB3B2E"/>
    <w:rsid w:val="BEFF18DA"/>
    <w:rsid w:val="BEFF2399"/>
    <w:rsid w:val="BF3D0830"/>
    <w:rsid w:val="BF5FE9F9"/>
    <w:rsid w:val="BF7D85F9"/>
    <w:rsid w:val="BF7EEE2A"/>
    <w:rsid w:val="BF7F3195"/>
    <w:rsid w:val="BF8F50EC"/>
    <w:rsid w:val="BFA6526A"/>
    <w:rsid w:val="BFBC70BF"/>
    <w:rsid w:val="BFDD1B48"/>
    <w:rsid w:val="BFDE1958"/>
    <w:rsid w:val="BFDE1A6F"/>
    <w:rsid w:val="BFDF936D"/>
    <w:rsid w:val="BFEE8F0E"/>
    <w:rsid w:val="BFEF3D2D"/>
    <w:rsid w:val="BFEF5C37"/>
    <w:rsid w:val="BFEFC092"/>
    <w:rsid w:val="BFF7DEAB"/>
    <w:rsid w:val="BFFB7BBB"/>
    <w:rsid w:val="BFFC7CD9"/>
    <w:rsid w:val="BFFE21E6"/>
    <w:rsid w:val="BFFF8EFF"/>
    <w:rsid w:val="BFFFF49E"/>
    <w:rsid w:val="C05C1F96"/>
    <w:rsid w:val="C5F7F88A"/>
    <w:rsid w:val="C6F72116"/>
    <w:rsid w:val="C7A08E74"/>
    <w:rsid w:val="C7B7D447"/>
    <w:rsid w:val="C7DE66DC"/>
    <w:rsid w:val="C9783C42"/>
    <w:rsid w:val="C9D9F80D"/>
    <w:rsid w:val="CB1912CD"/>
    <w:rsid w:val="CB9E87F2"/>
    <w:rsid w:val="CBB31A38"/>
    <w:rsid w:val="CD798634"/>
    <w:rsid w:val="CDBCF639"/>
    <w:rsid w:val="CDFFDAD4"/>
    <w:rsid w:val="CE5F2869"/>
    <w:rsid w:val="CE6E3DEC"/>
    <w:rsid w:val="CEF7C84C"/>
    <w:rsid w:val="CF5B8136"/>
    <w:rsid w:val="CF6FFC86"/>
    <w:rsid w:val="CF7C88DF"/>
    <w:rsid w:val="CFB7B29F"/>
    <w:rsid w:val="CFDDEAD5"/>
    <w:rsid w:val="CFF73D9F"/>
    <w:rsid w:val="CFF7943A"/>
    <w:rsid w:val="CFFBEB0D"/>
    <w:rsid w:val="CFFE3471"/>
    <w:rsid w:val="CFFFF00A"/>
    <w:rsid w:val="D068D2FD"/>
    <w:rsid w:val="D06E81F9"/>
    <w:rsid w:val="D27204B8"/>
    <w:rsid w:val="D35F3DDD"/>
    <w:rsid w:val="D37F2BBE"/>
    <w:rsid w:val="D37FEBAE"/>
    <w:rsid w:val="D3AFB8BE"/>
    <w:rsid w:val="D3BF77BE"/>
    <w:rsid w:val="D3BF9566"/>
    <w:rsid w:val="D3F76B44"/>
    <w:rsid w:val="D57F48C2"/>
    <w:rsid w:val="D5FA8277"/>
    <w:rsid w:val="D5FE66E8"/>
    <w:rsid w:val="D67B6493"/>
    <w:rsid w:val="D6F53140"/>
    <w:rsid w:val="D6F71371"/>
    <w:rsid w:val="D6FFEA15"/>
    <w:rsid w:val="D6FFEE4A"/>
    <w:rsid w:val="D78F3920"/>
    <w:rsid w:val="D795BB39"/>
    <w:rsid w:val="D7971971"/>
    <w:rsid w:val="D79F17A0"/>
    <w:rsid w:val="D7D94B6E"/>
    <w:rsid w:val="D7E9246A"/>
    <w:rsid w:val="D7F3789D"/>
    <w:rsid w:val="D7F61A29"/>
    <w:rsid w:val="D7FDB817"/>
    <w:rsid w:val="D7FF347E"/>
    <w:rsid w:val="D7FFB89C"/>
    <w:rsid w:val="D95F1589"/>
    <w:rsid w:val="D97FF3E9"/>
    <w:rsid w:val="D9B61B0F"/>
    <w:rsid w:val="DABB7CBE"/>
    <w:rsid w:val="DAFA78AF"/>
    <w:rsid w:val="DB3F6C73"/>
    <w:rsid w:val="DB57B7FB"/>
    <w:rsid w:val="DB5FD0D6"/>
    <w:rsid w:val="DB77E153"/>
    <w:rsid w:val="DB7B234B"/>
    <w:rsid w:val="DB7DADD0"/>
    <w:rsid w:val="DB878335"/>
    <w:rsid w:val="DB9D3729"/>
    <w:rsid w:val="DBDF9E6E"/>
    <w:rsid w:val="DBF6008E"/>
    <w:rsid w:val="DBFF433B"/>
    <w:rsid w:val="DD15FF32"/>
    <w:rsid w:val="DD3629C1"/>
    <w:rsid w:val="DD75E942"/>
    <w:rsid w:val="DD8F2724"/>
    <w:rsid w:val="DDB6C037"/>
    <w:rsid w:val="DDD639D9"/>
    <w:rsid w:val="DDDF8E95"/>
    <w:rsid w:val="DEF2A7D8"/>
    <w:rsid w:val="DEF6A832"/>
    <w:rsid w:val="DEF74101"/>
    <w:rsid w:val="DEFE1174"/>
    <w:rsid w:val="DEFE7133"/>
    <w:rsid w:val="DF2F80B1"/>
    <w:rsid w:val="DF3D0C7E"/>
    <w:rsid w:val="DF4E9BC9"/>
    <w:rsid w:val="DF7F4D84"/>
    <w:rsid w:val="DF8B3B24"/>
    <w:rsid w:val="DF8BA274"/>
    <w:rsid w:val="DF93D995"/>
    <w:rsid w:val="DF9A9BE7"/>
    <w:rsid w:val="DF9F4EDE"/>
    <w:rsid w:val="DFAA26FA"/>
    <w:rsid w:val="DFBF0CAB"/>
    <w:rsid w:val="DFEB05AA"/>
    <w:rsid w:val="DFEB4ADC"/>
    <w:rsid w:val="DFED1040"/>
    <w:rsid w:val="DFEE2F0D"/>
    <w:rsid w:val="DFEFD79F"/>
    <w:rsid w:val="DFF3D20E"/>
    <w:rsid w:val="DFF7E9E8"/>
    <w:rsid w:val="DFFA30B9"/>
    <w:rsid w:val="DFFF011C"/>
    <w:rsid w:val="DFFF0AE5"/>
    <w:rsid w:val="DFFFBC5B"/>
    <w:rsid w:val="DFFFC610"/>
    <w:rsid w:val="DFFFE8E0"/>
    <w:rsid w:val="E11F65A5"/>
    <w:rsid w:val="E1BF0D4B"/>
    <w:rsid w:val="E2EE0B31"/>
    <w:rsid w:val="E34FD4A1"/>
    <w:rsid w:val="E35B7E25"/>
    <w:rsid w:val="E533582A"/>
    <w:rsid w:val="E5ACBD9F"/>
    <w:rsid w:val="E6DF6427"/>
    <w:rsid w:val="E6F6D619"/>
    <w:rsid w:val="E6FB54C4"/>
    <w:rsid w:val="E70CD262"/>
    <w:rsid w:val="E733347C"/>
    <w:rsid w:val="E7B33015"/>
    <w:rsid w:val="E7BD5A7B"/>
    <w:rsid w:val="E7BF118E"/>
    <w:rsid w:val="E7DCAAD8"/>
    <w:rsid w:val="E7F615F5"/>
    <w:rsid w:val="E7FF8431"/>
    <w:rsid w:val="E7FFFD93"/>
    <w:rsid w:val="E8F813AE"/>
    <w:rsid w:val="E95FCC5B"/>
    <w:rsid w:val="E9CC6D66"/>
    <w:rsid w:val="E9F24AE4"/>
    <w:rsid w:val="E9FB2F63"/>
    <w:rsid w:val="E9FF5DBE"/>
    <w:rsid w:val="EAB7801C"/>
    <w:rsid w:val="EAFF3DE0"/>
    <w:rsid w:val="EB3FDAC8"/>
    <w:rsid w:val="EB5BCA2C"/>
    <w:rsid w:val="EB8F88E0"/>
    <w:rsid w:val="EBFD416F"/>
    <w:rsid w:val="EC2F26AE"/>
    <w:rsid w:val="EC8F8DAF"/>
    <w:rsid w:val="ECAE8611"/>
    <w:rsid w:val="ECFA87F1"/>
    <w:rsid w:val="ED3BA21C"/>
    <w:rsid w:val="ED771781"/>
    <w:rsid w:val="EDA76459"/>
    <w:rsid w:val="EDBECD0A"/>
    <w:rsid w:val="EDFFFA90"/>
    <w:rsid w:val="EE5FC777"/>
    <w:rsid w:val="EE770992"/>
    <w:rsid w:val="EE9CEF95"/>
    <w:rsid w:val="EEFDAA1C"/>
    <w:rsid w:val="EEFEAC53"/>
    <w:rsid w:val="EEFF1F36"/>
    <w:rsid w:val="EF1E5BD8"/>
    <w:rsid w:val="EF2F5CB6"/>
    <w:rsid w:val="EF677C64"/>
    <w:rsid w:val="EF7DCB56"/>
    <w:rsid w:val="EF8F9A20"/>
    <w:rsid w:val="EF9534C4"/>
    <w:rsid w:val="EF9BD887"/>
    <w:rsid w:val="EFA9E753"/>
    <w:rsid w:val="EFB32670"/>
    <w:rsid w:val="EFDB74D4"/>
    <w:rsid w:val="EFDE7A51"/>
    <w:rsid w:val="EFEF6662"/>
    <w:rsid w:val="EFF47539"/>
    <w:rsid w:val="EFF64FA8"/>
    <w:rsid w:val="EFFBD0EB"/>
    <w:rsid w:val="EFFBFCFD"/>
    <w:rsid w:val="EFFD5502"/>
    <w:rsid w:val="EFFDCAC7"/>
    <w:rsid w:val="EFFF4977"/>
    <w:rsid w:val="EFFF7CD5"/>
    <w:rsid w:val="F0AF59DC"/>
    <w:rsid w:val="F0B55BAA"/>
    <w:rsid w:val="F14E1DD5"/>
    <w:rsid w:val="F16F255D"/>
    <w:rsid w:val="F1CF829C"/>
    <w:rsid w:val="F1DFBDC6"/>
    <w:rsid w:val="F1E68979"/>
    <w:rsid w:val="F1F11EA8"/>
    <w:rsid w:val="F2FA1E34"/>
    <w:rsid w:val="F2FF1692"/>
    <w:rsid w:val="F2FF3984"/>
    <w:rsid w:val="F35E722C"/>
    <w:rsid w:val="F373E7D6"/>
    <w:rsid w:val="F37CD90F"/>
    <w:rsid w:val="F38D895D"/>
    <w:rsid w:val="F397FF88"/>
    <w:rsid w:val="F3BB403D"/>
    <w:rsid w:val="F3BF9E19"/>
    <w:rsid w:val="F3D9B9E6"/>
    <w:rsid w:val="F3DD653E"/>
    <w:rsid w:val="F3F24A3C"/>
    <w:rsid w:val="F3F3B73A"/>
    <w:rsid w:val="F3F54342"/>
    <w:rsid w:val="F3FF5D20"/>
    <w:rsid w:val="F4776DA2"/>
    <w:rsid w:val="F4FCF19F"/>
    <w:rsid w:val="F5772E76"/>
    <w:rsid w:val="F5A9C914"/>
    <w:rsid w:val="F5AE7EC7"/>
    <w:rsid w:val="F5F7DC76"/>
    <w:rsid w:val="F5FEA5F8"/>
    <w:rsid w:val="F5FF7961"/>
    <w:rsid w:val="F5FFA895"/>
    <w:rsid w:val="F5FFC33A"/>
    <w:rsid w:val="F6A8E211"/>
    <w:rsid w:val="F6BA2409"/>
    <w:rsid w:val="F6BA26BB"/>
    <w:rsid w:val="F6CE2D8D"/>
    <w:rsid w:val="F6DD803A"/>
    <w:rsid w:val="F6FB512E"/>
    <w:rsid w:val="F6FF0FA4"/>
    <w:rsid w:val="F6FFECBB"/>
    <w:rsid w:val="F71A560F"/>
    <w:rsid w:val="F747B401"/>
    <w:rsid w:val="F76B0E17"/>
    <w:rsid w:val="F777DF08"/>
    <w:rsid w:val="F77F73D1"/>
    <w:rsid w:val="F7AB5B23"/>
    <w:rsid w:val="F7AF4EFF"/>
    <w:rsid w:val="F7B78059"/>
    <w:rsid w:val="F7BDEF26"/>
    <w:rsid w:val="F7BE9649"/>
    <w:rsid w:val="F7D75ACE"/>
    <w:rsid w:val="F7DAA47B"/>
    <w:rsid w:val="F7DE2F19"/>
    <w:rsid w:val="F7DF7587"/>
    <w:rsid w:val="F7DFB2EE"/>
    <w:rsid w:val="F7EA3E12"/>
    <w:rsid w:val="F7ECF540"/>
    <w:rsid w:val="F7ED9335"/>
    <w:rsid w:val="F7EE6A34"/>
    <w:rsid w:val="F7F2D5DB"/>
    <w:rsid w:val="F7F56093"/>
    <w:rsid w:val="F7F6A7EC"/>
    <w:rsid w:val="F7F71318"/>
    <w:rsid w:val="F7F91511"/>
    <w:rsid w:val="F7FA5A9C"/>
    <w:rsid w:val="F7FB3F36"/>
    <w:rsid w:val="F7FBAF5D"/>
    <w:rsid w:val="F7FD910A"/>
    <w:rsid w:val="F7FDFCF0"/>
    <w:rsid w:val="F7FF20CB"/>
    <w:rsid w:val="F7FF35EB"/>
    <w:rsid w:val="F7FFA272"/>
    <w:rsid w:val="F7FFFC20"/>
    <w:rsid w:val="F87F449E"/>
    <w:rsid w:val="F8C767EA"/>
    <w:rsid w:val="F8F32892"/>
    <w:rsid w:val="F91FD0BC"/>
    <w:rsid w:val="F95F0BA4"/>
    <w:rsid w:val="F9BFD10B"/>
    <w:rsid w:val="F9CF4025"/>
    <w:rsid w:val="F9CF8CB2"/>
    <w:rsid w:val="F9DF05AE"/>
    <w:rsid w:val="F9DFA233"/>
    <w:rsid w:val="F9FCFBFF"/>
    <w:rsid w:val="F9FF4105"/>
    <w:rsid w:val="FA2FF392"/>
    <w:rsid w:val="FA5DA317"/>
    <w:rsid w:val="FA7287E4"/>
    <w:rsid w:val="FA7A06FB"/>
    <w:rsid w:val="FAAD74B1"/>
    <w:rsid w:val="FABE83B7"/>
    <w:rsid w:val="FADE6A39"/>
    <w:rsid w:val="FAE92350"/>
    <w:rsid w:val="FAEDE806"/>
    <w:rsid w:val="FAF41D82"/>
    <w:rsid w:val="FAFB1BE4"/>
    <w:rsid w:val="FB28F6FF"/>
    <w:rsid w:val="FB2E1849"/>
    <w:rsid w:val="FB3A138B"/>
    <w:rsid w:val="FB5E0DC6"/>
    <w:rsid w:val="FB5E760D"/>
    <w:rsid w:val="FB7E255A"/>
    <w:rsid w:val="FB7F6089"/>
    <w:rsid w:val="FB7FCDAA"/>
    <w:rsid w:val="FBADBD8B"/>
    <w:rsid w:val="FBBDD6F2"/>
    <w:rsid w:val="FBBE3B56"/>
    <w:rsid w:val="FBBFFB2A"/>
    <w:rsid w:val="FBC70CBB"/>
    <w:rsid w:val="FBCB3F18"/>
    <w:rsid w:val="FBD78217"/>
    <w:rsid w:val="FBD796A2"/>
    <w:rsid w:val="FBD7F69E"/>
    <w:rsid w:val="FBDD0694"/>
    <w:rsid w:val="FBDD9124"/>
    <w:rsid w:val="FBEAC0F9"/>
    <w:rsid w:val="FBEB6A6F"/>
    <w:rsid w:val="FBEF4625"/>
    <w:rsid w:val="FBEF90F5"/>
    <w:rsid w:val="FBF1CE23"/>
    <w:rsid w:val="FBF7BB25"/>
    <w:rsid w:val="FBFAA2D0"/>
    <w:rsid w:val="FBFD2689"/>
    <w:rsid w:val="FBFD7EDA"/>
    <w:rsid w:val="FBFE6875"/>
    <w:rsid w:val="FBFF2649"/>
    <w:rsid w:val="FBFF5A5B"/>
    <w:rsid w:val="FC672CD9"/>
    <w:rsid w:val="FCF7A87B"/>
    <w:rsid w:val="FD338641"/>
    <w:rsid w:val="FD3FDB6D"/>
    <w:rsid w:val="FD53614A"/>
    <w:rsid w:val="FD5FA9A8"/>
    <w:rsid w:val="FD6F3666"/>
    <w:rsid w:val="FD77DDAA"/>
    <w:rsid w:val="FD979FBA"/>
    <w:rsid w:val="FD9A9C0B"/>
    <w:rsid w:val="FDABA8D4"/>
    <w:rsid w:val="FDBB9902"/>
    <w:rsid w:val="FDBFE289"/>
    <w:rsid w:val="FDCFEA7F"/>
    <w:rsid w:val="FDDEBBAB"/>
    <w:rsid w:val="FDDF115A"/>
    <w:rsid w:val="FDEA2A97"/>
    <w:rsid w:val="FDF11647"/>
    <w:rsid w:val="FDF38EB8"/>
    <w:rsid w:val="FDF6E50B"/>
    <w:rsid w:val="FDF7D99C"/>
    <w:rsid w:val="FDFBE06F"/>
    <w:rsid w:val="FDFF4F67"/>
    <w:rsid w:val="FE3262E9"/>
    <w:rsid w:val="FE3FC770"/>
    <w:rsid w:val="FE513EE9"/>
    <w:rsid w:val="FE5DFD79"/>
    <w:rsid w:val="FE5EA6F9"/>
    <w:rsid w:val="FE6F6F1E"/>
    <w:rsid w:val="FE734873"/>
    <w:rsid w:val="FE7B7CB0"/>
    <w:rsid w:val="FEAF2110"/>
    <w:rsid w:val="FEB6A099"/>
    <w:rsid w:val="FEB70E7C"/>
    <w:rsid w:val="FECAD1F1"/>
    <w:rsid w:val="FED1BEBD"/>
    <w:rsid w:val="FED257E0"/>
    <w:rsid w:val="FEDE336B"/>
    <w:rsid w:val="FEEF3C3E"/>
    <w:rsid w:val="FEFF06EE"/>
    <w:rsid w:val="FF28F15D"/>
    <w:rsid w:val="FF3EDB46"/>
    <w:rsid w:val="FF3F0A9B"/>
    <w:rsid w:val="FF3F26EF"/>
    <w:rsid w:val="FF3F7768"/>
    <w:rsid w:val="FF3FAD1F"/>
    <w:rsid w:val="FF46A45C"/>
    <w:rsid w:val="FF57F4DD"/>
    <w:rsid w:val="FF5B38DA"/>
    <w:rsid w:val="FF5D7FCD"/>
    <w:rsid w:val="FF5E6AAC"/>
    <w:rsid w:val="FF6DAC1D"/>
    <w:rsid w:val="FF7682F8"/>
    <w:rsid w:val="FF76C5C9"/>
    <w:rsid w:val="FF7B35F8"/>
    <w:rsid w:val="FF7B9719"/>
    <w:rsid w:val="FF7BBBA8"/>
    <w:rsid w:val="FF7DCAAD"/>
    <w:rsid w:val="FF7E75F9"/>
    <w:rsid w:val="FF87E440"/>
    <w:rsid w:val="FF9FEABD"/>
    <w:rsid w:val="FFAF1FED"/>
    <w:rsid w:val="FFB3535C"/>
    <w:rsid w:val="FFB5A85F"/>
    <w:rsid w:val="FFBF64E2"/>
    <w:rsid w:val="FFBFE80A"/>
    <w:rsid w:val="FFC392EB"/>
    <w:rsid w:val="FFC6B56D"/>
    <w:rsid w:val="FFD7F07A"/>
    <w:rsid w:val="FFD9739E"/>
    <w:rsid w:val="FFDBC180"/>
    <w:rsid w:val="FFDC0BA7"/>
    <w:rsid w:val="FFDCF693"/>
    <w:rsid w:val="FFDE9DC1"/>
    <w:rsid w:val="FFDF0904"/>
    <w:rsid w:val="FFDF12EA"/>
    <w:rsid w:val="FFDF7796"/>
    <w:rsid w:val="FFE5F0A1"/>
    <w:rsid w:val="FFE724E7"/>
    <w:rsid w:val="FFEC7305"/>
    <w:rsid w:val="FFEF16FA"/>
    <w:rsid w:val="FFEF7D6F"/>
    <w:rsid w:val="FFEF9013"/>
    <w:rsid w:val="FFF5D619"/>
    <w:rsid w:val="FFF629D3"/>
    <w:rsid w:val="FFF70F0A"/>
    <w:rsid w:val="FFF75AFE"/>
    <w:rsid w:val="FFF7EE7B"/>
    <w:rsid w:val="FFF874B3"/>
    <w:rsid w:val="FFFA5B01"/>
    <w:rsid w:val="FFFBACF1"/>
    <w:rsid w:val="FFFD6AB6"/>
    <w:rsid w:val="FFFD9E56"/>
    <w:rsid w:val="FFFDA1DE"/>
    <w:rsid w:val="FFFEB4D3"/>
    <w:rsid w:val="FFFF136F"/>
    <w:rsid w:val="FFFF1DED"/>
    <w:rsid w:val="FFFF7E6F"/>
    <w:rsid w:val="FFFFA1DA"/>
    <w:rsid w:val="FFFFB2FF"/>
    <w:rsid w:val="FFFFBF10"/>
    <w:rsid w:val="FFFFED34"/>
    <w:rsid w:val="FFFFFB0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9" w:name="heading 4"/>
    <w:lsdException w:qFormat="1" w:uiPriority="99" w:name="heading 5"/>
    <w:lsdException w:qFormat="1" w:uiPriority="99" w:name="heading 6"/>
    <w:lsdException w:qFormat="1" w:uiPriority="99" w:name="heading 7"/>
    <w:lsdException w:qFormat="1" w:uiPriority="99" w:name="heading 8"/>
    <w:lsdException w:qFormat="1"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nhideWhenUsed="0" w:uiPriority="0"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autoSpaceDE/>
      <w:autoSpaceDN/>
      <w:spacing w:before="340" w:beforeAutospacing="0" w:after="330" w:afterAutospacing="0" w:line="578" w:lineRule="auto"/>
      <w:outlineLvl w:val="0"/>
    </w:pPr>
    <w:rPr>
      <w:rFonts w:ascii="Times New Roman" w:hAnsi="Times New Roman" w:eastAsia="宋体" w:cs="Times New Roman"/>
      <w:b/>
      <w:kern w:val="44"/>
      <w:sz w:val="44"/>
      <w:szCs w:val="20"/>
    </w:rPr>
  </w:style>
  <w:style w:type="paragraph" w:styleId="5">
    <w:name w:val="heading 2"/>
    <w:basedOn w:val="1"/>
    <w:next w:val="1"/>
    <w:qFormat/>
    <w:uiPriority w:val="0"/>
    <w:pPr>
      <w:keepNext/>
      <w:keepLines/>
      <w:autoSpaceDE/>
      <w:autoSpaceDN/>
      <w:spacing w:before="260" w:beforeAutospacing="0" w:after="260" w:afterAutospacing="0" w:line="415" w:lineRule="auto"/>
      <w:outlineLvl w:val="1"/>
    </w:pPr>
    <w:rPr>
      <w:rFonts w:ascii="Arial" w:hAnsi="Arial" w:eastAsia="黑体" w:cs="Times New Roman"/>
      <w:b/>
      <w:sz w:val="32"/>
      <w:szCs w:val="20"/>
    </w:rPr>
  </w:style>
  <w:style w:type="paragraph" w:styleId="6">
    <w:name w:val="heading 3"/>
    <w:basedOn w:val="1"/>
    <w:next w:val="1"/>
    <w:qFormat/>
    <w:uiPriority w:val="0"/>
    <w:pPr>
      <w:keepNext/>
      <w:keepLines/>
      <w:autoSpaceDE/>
      <w:autoSpaceDN/>
      <w:spacing w:before="260" w:beforeAutospacing="0" w:after="260" w:afterAutospacing="0" w:line="415" w:lineRule="auto"/>
      <w:outlineLvl w:val="2"/>
    </w:pPr>
    <w:rPr>
      <w:rFonts w:ascii="Times New Roman" w:hAnsi="Times New Roman" w:eastAsia="宋体" w:cs="Times New Roman"/>
      <w:b/>
      <w:sz w:val="32"/>
      <w:szCs w:val="20"/>
    </w:rPr>
  </w:style>
  <w:style w:type="character" w:default="1" w:styleId="14">
    <w:name w:val="Default Paragraph Font"/>
    <w:qFormat/>
    <w:uiPriority w:val="0"/>
  </w:style>
  <w:style w:type="table" w:default="1" w:styleId="12">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qFormat/>
    <w:uiPriority w:val="99"/>
    <w:pPr>
      <w:adjustRightInd w:val="0"/>
      <w:spacing w:line="360" w:lineRule="atLeast"/>
      <w:ind w:firstLine="420" w:firstLineChars="200"/>
      <w:textAlignment w:val="baseline"/>
    </w:pPr>
    <w:rPr>
      <w:rFonts w:ascii="Calibri" w:hAnsi="Calibri"/>
    </w:rPr>
  </w:style>
  <w:style w:type="paragraph" w:styleId="3">
    <w:name w:val="Body Text Indent"/>
    <w:basedOn w:val="1"/>
    <w:qFormat/>
    <w:uiPriority w:val="0"/>
    <w:pPr>
      <w:spacing w:after="120"/>
      <w:ind w:left="420" w:leftChars="200"/>
    </w:pPr>
    <w:rPr>
      <w:kern w:val="0"/>
      <w:sz w:val="20"/>
    </w:rPr>
  </w:style>
  <w:style w:type="paragraph" w:styleId="7">
    <w:name w:val="annotation text"/>
    <w:basedOn w:val="1"/>
    <w:unhideWhenUsed/>
    <w:qFormat/>
    <w:uiPriority w:val="99"/>
    <w:pPr>
      <w:jc w:val="left"/>
    </w:pPr>
  </w:style>
  <w:style w:type="paragraph" w:styleId="8">
    <w:name w:val="Balloon Text"/>
    <w:basedOn w:val="1"/>
    <w:link w:val="18"/>
    <w:unhideWhenUsed/>
    <w:qFormat/>
    <w:uiPriority w:val="99"/>
    <w:rPr>
      <w:sz w:val="18"/>
      <w:szCs w:val="18"/>
    </w:rPr>
  </w:style>
  <w:style w:type="paragraph" w:styleId="9">
    <w:name w:val="footer"/>
    <w:basedOn w:val="1"/>
    <w:unhideWhenUsed/>
    <w:qFormat/>
    <w:uiPriority w:val="99"/>
    <w:pPr>
      <w:tabs>
        <w:tab w:val="center" w:pos="4153"/>
        <w:tab w:val="right" w:pos="8306"/>
      </w:tabs>
      <w:snapToGrid w:val="0"/>
      <w:jc w:val="left"/>
    </w:pPr>
    <w:rPr>
      <w:sz w:val="18"/>
    </w:rPr>
  </w:style>
  <w:style w:type="paragraph" w:styleId="10">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FollowedHyperlink"/>
    <w:unhideWhenUsed/>
    <w:qFormat/>
    <w:uiPriority w:val="99"/>
    <w:rPr>
      <w:color w:val="000000"/>
      <w:u w:val="none"/>
    </w:rPr>
  </w:style>
  <w:style w:type="character" w:styleId="16">
    <w:name w:val="Emphasis"/>
    <w:qFormat/>
    <w:uiPriority w:val="99"/>
  </w:style>
  <w:style w:type="character" w:styleId="17">
    <w:name w:val="Hyperlink"/>
    <w:unhideWhenUsed/>
    <w:qFormat/>
    <w:uiPriority w:val="99"/>
    <w:rPr>
      <w:color w:val="000000"/>
      <w:u w:val="none"/>
    </w:rPr>
  </w:style>
  <w:style w:type="character" w:customStyle="1" w:styleId="18">
    <w:name w:val="批注框文本 字符"/>
    <w:link w:val="8"/>
    <w:qFormat/>
    <w:uiPriority w:val="0"/>
    <w:rPr>
      <w:rFonts w:ascii="Calibri" w:hAnsi="Calibri"/>
      <w:kern w:val="2"/>
      <w:sz w:val="18"/>
      <w:szCs w:val="18"/>
    </w:rPr>
  </w:style>
  <w:style w:type="character" w:customStyle="1" w:styleId="19">
    <w:name w:val="first2"/>
    <w:qFormat/>
    <w:uiPriority w:val="0"/>
  </w:style>
  <w:style w:type="character" w:customStyle="1" w:styleId="20">
    <w:name w:val="l-btn-left"/>
    <w:qFormat/>
    <w:uiPriority w:val="0"/>
  </w:style>
  <w:style w:type="character" w:customStyle="1" w:styleId="21">
    <w:name w:val="l-btn-left1"/>
    <w:qFormat/>
    <w:uiPriority w:val="0"/>
  </w:style>
  <w:style w:type="character" w:customStyle="1" w:styleId="22">
    <w:name w:val="l-btn-left2"/>
    <w:qFormat/>
    <w:uiPriority w:val="0"/>
  </w:style>
  <w:style w:type="character" w:customStyle="1" w:styleId="23">
    <w:name w:val="l-btn-left3"/>
    <w:qFormat/>
    <w:uiPriority w:val="0"/>
  </w:style>
  <w:style w:type="character" w:customStyle="1" w:styleId="24">
    <w:name w:val="target_fixed"/>
    <w:qFormat/>
    <w:uiPriority w:val="0"/>
  </w:style>
  <w:style w:type="character" w:customStyle="1" w:styleId="25">
    <w:name w:val="l-btn-icon-left"/>
    <w:qFormat/>
    <w:uiPriority w:val="0"/>
  </w:style>
  <w:style w:type="character" w:customStyle="1" w:styleId="26">
    <w:name w:val="on"/>
    <w:qFormat/>
    <w:uiPriority w:val="0"/>
    <w:rPr>
      <w:shd w:val="clear" w:color="auto" w:fill="EDEDED"/>
    </w:rPr>
  </w:style>
  <w:style w:type="character" w:customStyle="1" w:styleId="27">
    <w:name w:val="on1"/>
    <w:qFormat/>
    <w:uiPriority w:val="0"/>
    <w:rPr>
      <w:vanish/>
      <w:shd w:val="clear" w:color="auto" w:fill="FFFFFF"/>
    </w:rPr>
  </w:style>
  <w:style w:type="character" w:customStyle="1" w:styleId="28">
    <w:name w:val="l-btn-empty"/>
    <w:qFormat/>
    <w:uiPriority w:val="0"/>
  </w:style>
  <w:style w:type="character" w:customStyle="1" w:styleId="29">
    <w:name w:val="l-btn-text"/>
    <w:qFormat/>
    <w:uiPriority w:val="0"/>
    <w:rPr>
      <w:sz w:val="14"/>
      <w:szCs w:val="14"/>
      <w:vertAlign w:val="baseline"/>
    </w:rPr>
  </w:style>
  <w:style w:type="character" w:customStyle="1" w:styleId="30">
    <w:name w:val="l-btn-icon-right"/>
    <w:qFormat/>
    <w:uiPriority w:val="0"/>
  </w:style>
  <w:style w:type="character" w:customStyle="1" w:styleId="31">
    <w:name w:val="_Style 28"/>
    <w:qFormat/>
    <w:uiPriority w:val="31"/>
    <w:rPr>
      <w:smallCaps/>
      <w:color w:val="C0504D"/>
      <w:u w:val="single"/>
    </w:rPr>
  </w:style>
  <w:style w:type="character" w:customStyle="1" w:styleId="32">
    <w:name w:val="NormalCharact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2307</Words>
  <Characters>2400</Characters>
  <Lines>1</Lines>
  <Paragraphs>1</Paragraphs>
  <TotalTime>4</TotalTime>
  <ScaleCrop>false</ScaleCrop>
  <LinksUpToDate>false</LinksUpToDate>
  <CharactersWithSpaces>2467</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2022-12-07T07:37:00Z</dcterms:created>
  <dc:creator>Administrator</dc:creator>
  <cp:lastModifiedBy>--</cp:lastModifiedBy>
  <cp:lastPrinted>2026-07-30T09:12:00Z</cp:lastPrinted>
  <dcterms:modified xsi:type="dcterms:W3CDTF">2026-08-07T02:52:29Z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55BCE29A9AB74E1B97BD0F7B89251D7D_13</vt:lpwstr>
  </property>
  <property fmtid="{D5CDD505-2E9C-101B-9397-08002B2CF9AE}" pid="4" name="KSOTemplateDocerSaveRecord">
    <vt:lpwstr>eyJoZGlkIjoiZmFlMDM2ODA2M2Q0NDY5NjA1ODM4OWJlOTQxZmY0NzAiLCJ1c2VySWQiOiIxODY3MjQzODYzIn0=</vt:lpwstr>
  </property>
</Properties>
</file>