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b/>
          <w:bCs/>
          <w:sz w:val="32"/>
          <w:szCs w:val="28"/>
        </w:rPr>
      </w:pPr>
      <w:r>
        <w:rPr>
          <w:rFonts w:hint="eastAsia" w:ascii="仿宋_GB2312" w:hAnsi="仿宋_GB2312" w:eastAsia="仿宋_GB2312" w:cs="仿宋_GB2312"/>
          <w:b/>
          <w:bCs/>
          <w:sz w:val="32"/>
          <w:szCs w:val="28"/>
        </w:rPr>
        <w:t>申请人须知</w:t>
      </w:r>
    </w:p>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1、遴选响应文件签署和盖章要求：遴选响应文件需打印或用</w:t>
      </w:r>
      <w:r>
        <w:rPr>
          <w:rFonts w:hint="eastAsia" w:ascii="仿宋_GB2312" w:hAnsi="仿宋_GB2312" w:eastAsia="仿宋_GB2312" w:cs="仿宋_GB2312"/>
          <w:bCs/>
          <w:sz w:val="28"/>
          <w:szCs w:val="28"/>
          <w:lang w:eastAsia="zh-CN"/>
        </w:rPr>
        <w:t>不褪色</w:t>
      </w:r>
      <w:r>
        <w:rPr>
          <w:rFonts w:hint="eastAsia" w:ascii="仿宋_GB2312" w:hAnsi="仿宋_GB2312" w:eastAsia="仿宋_GB2312" w:cs="仿宋_GB2312"/>
          <w:bCs/>
          <w:sz w:val="28"/>
          <w:szCs w:val="28"/>
        </w:rPr>
        <w:t>墨水</w:t>
      </w:r>
      <w:r>
        <w:rPr>
          <w:rFonts w:hint="eastAsia" w:ascii="仿宋_GB2312" w:hAnsi="仿宋_GB2312" w:eastAsia="仿宋_GB2312" w:cs="仿宋_GB2312"/>
          <w:bCs/>
          <w:sz w:val="28"/>
          <w:szCs w:val="28"/>
          <w:lang w:eastAsia="zh-CN"/>
        </w:rPr>
        <w:t>笔</w:t>
      </w:r>
      <w:r>
        <w:rPr>
          <w:rFonts w:hint="eastAsia" w:ascii="仿宋_GB2312" w:hAnsi="仿宋_GB2312" w:eastAsia="仿宋_GB2312" w:cs="仿宋_GB2312"/>
          <w:bCs/>
          <w:sz w:val="28"/>
          <w:szCs w:val="28"/>
        </w:rPr>
        <w:t>书写，由申请人的法定代表人或其授权代表在遴选文件规定的地方签字，并进行逐页盖章或加盖骑缝章。</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28"/>
          <w:szCs w:val="28"/>
        </w:rPr>
        <w:t>遴选响应无效。</w:t>
      </w:r>
    </w:p>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商务审查表</w:t>
      </w:r>
    </w:p>
    <w:tbl>
      <w:tblPr>
        <w:tblStyle w:val="9"/>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合格/不合格</w:t>
            </w:r>
          </w:p>
        </w:tc>
      </w:tr>
    </w:tbl>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_GB2312" w:hAnsi="仿宋_GB2312" w:eastAsia="仿宋_GB2312" w:cs="仿宋_GB2312"/>
          <w:b/>
          <w:bCs w:val="0"/>
          <w:sz w:val="28"/>
          <w:szCs w:val="28"/>
        </w:rPr>
        <w:t>排名第一的</w:t>
      </w:r>
      <w:r>
        <w:rPr>
          <w:rFonts w:hint="eastAsia" w:ascii="仿宋_GB2312" w:hAnsi="仿宋_GB2312" w:eastAsia="仿宋_GB2312" w:cs="仿宋_GB2312"/>
          <w:b/>
          <w:bCs w:val="0"/>
          <w:color w:val="auto"/>
          <w:sz w:val="28"/>
          <w:szCs w:val="28"/>
        </w:rPr>
        <w:t>成交候选人</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_GB2312" w:hAnsi="仿宋_GB2312" w:eastAsia="仿宋_GB2312" w:cs="仿宋_GB2312"/>
          <w:bCs/>
          <w:sz w:val="28"/>
          <w:szCs w:val="28"/>
        </w:rPr>
        <w:t>5、成交供应商拒绝与采购人签订合同的，采购人可以按照评审报告推荐的成交候选人名单排序，确定下一候选人为成交供应商，也可以重新开展政府采购活动。</w:t>
      </w:r>
    </w:p>
    <w:p>
      <w:pPr>
        <w:ind w:firstLine="1440" w:firstLineChars="400"/>
        <w:jc w:val="center"/>
        <w:rPr>
          <w:rFonts w:hint="eastAsia" w:ascii="方正小标宋简体" w:hAnsi="方正小标宋简体" w:eastAsia="方正小标宋简体" w:cs="方正小标宋简体"/>
          <w:sz w:val="36"/>
          <w:szCs w:val="36"/>
          <w:lang w:val="en-US" w:eastAsia="zh-CN"/>
        </w:rPr>
        <w:sectPr>
          <w:pgSz w:w="11906" w:h="16838"/>
          <w:pgMar w:top="1803" w:right="1440" w:bottom="1803" w:left="1440"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2026年慢性病防治相关项目评分标准</w:t>
      </w:r>
    </w:p>
    <w:tbl>
      <w:tblPr>
        <w:tblStyle w:val="9"/>
        <w:tblW w:w="52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2"/>
        <w:gridCol w:w="1623"/>
        <w:gridCol w:w="6367"/>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宋体"/>
                <w:b/>
                <w:sz w:val="21"/>
                <w:szCs w:val="21"/>
              </w:rPr>
            </w:pPr>
            <w:r>
              <w:rPr>
                <w:rFonts w:hint="eastAsia" w:ascii="宋体" w:hAnsi="宋体" w:eastAsia="宋体" w:cs="Times New Roman"/>
                <w:b/>
                <w:sz w:val="21"/>
                <w:szCs w:val="21"/>
              </w:rPr>
              <w:t>内容</w:t>
            </w:r>
          </w:p>
        </w:tc>
        <w:tc>
          <w:tcPr>
            <w:tcW w:w="835" w:type="pct"/>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宋体"/>
                <w:b/>
                <w:sz w:val="21"/>
                <w:szCs w:val="21"/>
                <w:lang w:eastAsia="zh-CN"/>
              </w:rPr>
            </w:pPr>
            <w:r>
              <w:rPr>
                <w:rFonts w:hint="eastAsia" w:ascii="宋体" w:hAnsi="宋体" w:cs="Times New Roman"/>
                <w:b/>
                <w:sz w:val="21"/>
                <w:szCs w:val="21"/>
                <w:lang w:eastAsia="zh-CN"/>
              </w:rPr>
              <w:t>评分因素分项</w:t>
            </w:r>
          </w:p>
        </w:tc>
        <w:tc>
          <w:tcPr>
            <w:tcW w:w="3273" w:type="pct"/>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cs="Times New Roman"/>
                <w:b/>
                <w:sz w:val="21"/>
                <w:szCs w:val="21"/>
                <w:lang w:eastAsia="zh-CN"/>
              </w:rPr>
              <w:t>评分</w:t>
            </w:r>
            <w:r>
              <w:rPr>
                <w:rFonts w:hint="eastAsia" w:ascii="宋体" w:hAnsi="宋体" w:eastAsia="宋体" w:cs="Times New Roman"/>
                <w:b/>
                <w:sz w:val="21"/>
                <w:szCs w:val="21"/>
              </w:rPr>
              <w:t>标准</w:t>
            </w:r>
          </w:p>
        </w:tc>
        <w:tc>
          <w:tcPr>
            <w:tcW w:w="348" w:type="pct"/>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宋体"/>
                <w:b/>
                <w:kern w:val="2"/>
                <w:sz w:val="21"/>
                <w:szCs w:val="21"/>
                <w:lang w:val="en-US" w:eastAsia="zh-CN" w:bidi="ar-SA"/>
              </w:rPr>
            </w:pPr>
            <w:r>
              <w:rPr>
                <w:rFonts w:hint="eastAsia" w:ascii="宋体" w:hAnsi="宋体" w:eastAsia="宋体" w:cs="Times New Roman"/>
                <w:b/>
                <w:sz w:val="21"/>
                <w:szCs w:val="21"/>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41" w:type="pct"/>
            <w:vMerge w:val="restart"/>
            <w:tcBorders>
              <w:top w:val="single" w:color="000000" w:sz="8" w:space="0"/>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商务</w:t>
            </w:r>
          </w:p>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35分</w:t>
            </w:r>
            <w:r>
              <w:rPr>
                <w:rFonts w:hint="eastAsia" w:ascii="仿宋_GB2312" w:hAnsi="宋体" w:eastAsia="仿宋_GB2312" w:cs="Times New Roman"/>
                <w:sz w:val="21"/>
                <w:szCs w:val="21"/>
                <w:lang w:eastAsia="zh-CN"/>
              </w:rPr>
              <w:t>）</w:t>
            </w:r>
          </w:p>
        </w:tc>
        <w:tc>
          <w:tcPr>
            <w:tcW w:w="835" w:type="pct"/>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eastAsia="zh-CN"/>
              </w:rPr>
              <w:t>申请单位基本情况</w:t>
            </w:r>
          </w:p>
        </w:tc>
        <w:tc>
          <w:tcPr>
            <w:tcW w:w="3273" w:type="pct"/>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left"/>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申请单位资质情况良好（承担专业资质等）得5分。</w:t>
            </w:r>
          </w:p>
          <w:p>
            <w:pPr>
              <w:spacing w:before="100" w:after="100"/>
              <w:jc w:val="left"/>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eastAsia="zh-CN"/>
              </w:rPr>
              <w:t>注：需提供相关证明材料，否则不予认可。</w:t>
            </w:r>
          </w:p>
        </w:tc>
        <w:tc>
          <w:tcPr>
            <w:tcW w:w="348" w:type="pct"/>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vMerge w:val="continue"/>
            <w:tcBorders>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p>
        </w:tc>
        <w:tc>
          <w:tcPr>
            <w:tcW w:w="835" w:type="pct"/>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承担类似项目业绩</w:t>
            </w:r>
          </w:p>
        </w:tc>
        <w:tc>
          <w:tcPr>
            <w:tcW w:w="3273" w:type="pct"/>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eastAsia="zh-CN"/>
              </w:rPr>
              <w:t>申请单位</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三</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23</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1月</w:t>
            </w:r>
            <w:r>
              <w:rPr>
                <w:rFonts w:hint="eastAsia" w:ascii="仿宋_GB2312" w:hAnsi="仿宋_GB2312" w:eastAsia="仿宋_GB2312" w:cs="仿宋_GB2312"/>
                <w:kern w:val="0"/>
                <w:sz w:val="21"/>
                <w:szCs w:val="21"/>
              </w:rPr>
              <w:t>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以合同签订日期为准</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）承担与本项目类似的</w:t>
            </w:r>
            <w:r>
              <w:rPr>
                <w:rFonts w:hint="eastAsia" w:ascii="仿宋_GB2312" w:hAnsi="仿宋_GB2312" w:eastAsia="仿宋_GB2312" w:cs="仿宋_GB2312"/>
                <w:kern w:val="0"/>
                <w:sz w:val="21"/>
                <w:szCs w:val="21"/>
                <w:lang w:eastAsia="zh-CN"/>
              </w:rPr>
              <w:t>慢性病防治相关领域</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业绩</w:t>
            </w:r>
            <w:r>
              <w:rPr>
                <w:rFonts w:hint="eastAsia" w:ascii="仿宋_GB2312" w:hAnsi="仿宋_GB2312" w:eastAsia="仿宋_GB2312" w:cs="仿宋_GB2312"/>
                <w:sz w:val="21"/>
                <w:szCs w:val="21"/>
                <w:lang w:eastAsia="zh-CN"/>
              </w:rPr>
              <w:t>情况。</w:t>
            </w:r>
            <w:r>
              <w:rPr>
                <w:rFonts w:hint="eastAsia" w:ascii="仿宋_GB2312" w:hAnsi="仿宋_GB2312" w:eastAsia="仿宋_GB2312" w:cs="仿宋_GB2312"/>
                <w:sz w:val="21"/>
                <w:szCs w:val="21"/>
              </w:rPr>
              <w:t>每</w:t>
            </w:r>
            <w:r>
              <w:rPr>
                <w:rFonts w:hint="eastAsia" w:ascii="仿宋_GB2312" w:hAnsi="仿宋_GB2312" w:eastAsia="仿宋_GB2312" w:cs="仿宋_GB2312"/>
                <w:sz w:val="21"/>
                <w:szCs w:val="21"/>
                <w:lang w:eastAsia="zh-CN"/>
              </w:rPr>
              <w:t>提供</w:t>
            </w:r>
            <w:r>
              <w:rPr>
                <w:rFonts w:hint="eastAsia" w:ascii="仿宋_GB2312" w:hAnsi="仿宋_GB2312" w:eastAsia="仿宋_GB2312" w:cs="仿宋_GB2312"/>
                <w:sz w:val="21"/>
                <w:szCs w:val="21"/>
                <w:lang w:val="en-US" w:eastAsia="zh-CN"/>
              </w:rPr>
              <w:t>1个</w:t>
            </w:r>
            <w:r>
              <w:rPr>
                <w:rFonts w:hint="eastAsia" w:ascii="仿宋_GB2312" w:hAnsi="仿宋_GB2312" w:eastAsia="仿宋_GB2312" w:cs="仿宋_GB2312"/>
                <w:sz w:val="21"/>
                <w:szCs w:val="21"/>
                <w:lang w:eastAsia="zh-CN"/>
              </w:rPr>
              <w:t>业绩得</w:t>
            </w:r>
            <w:r>
              <w:rPr>
                <w:rFonts w:hint="eastAsia" w:ascii="仿宋_GB2312" w:hAnsi="仿宋_GB2312" w:eastAsia="仿宋_GB2312" w:cs="仿宋_GB2312"/>
                <w:sz w:val="21"/>
                <w:szCs w:val="21"/>
                <w:lang w:val="en-US" w:eastAsia="zh-CN"/>
              </w:rPr>
              <w:t>4分，</w:t>
            </w:r>
            <w:r>
              <w:rPr>
                <w:rFonts w:hint="eastAsia" w:ascii="仿宋_GB2312" w:hAnsi="仿宋_GB2312" w:eastAsia="仿宋_GB2312" w:cs="仿宋_GB2312"/>
                <w:sz w:val="21"/>
                <w:szCs w:val="21"/>
                <w:lang w:eastAsia="zh-CN"/>
              </w:rPr>
              <w:t>最多得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0分。</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注：需提供项目合同复印件（至少应包括合同首页、内容页、签字盖章页）</w:t>
            </w:r>
            <w:r>
              <w:rPr>
                <w:rFonts w:hint="eastAsia" w:ascii="仿宋_GB2312" w:hAnsi="仿宋_GB2312" w:eastAsia="仿宋_GB2312" w:cs="仿宋_GB2312"/>
                <w:kern w:val="0"/>
                <w:sz w:val="21"/>
                <w:szCs w:val="21"/>
                <w:lang w:eastAsia="zh-CN"/>
              </w:rPr>
              <w:t>并加盖公章</w:t>
            </w:r>
            <w:r>
              <w:rPr>
                <w:rFonts w:hint="eastAsia" w:ascii="仿宋_GB2312" w:hAnsi="仿宋_GB2312" w:eastAsia="仿宋_GB2312" w:cs="仿宋_GB2312"/>
                <w:kern w:val="0"/>
                <w:sz w:val="21"/>
                <w:szCs w:val="21"/>
              </w:rPr>
              <w:t>作为业绩证明材料，如无材料证明或证明材料不完整，业绩将不予认可</w:t>
            </w:r>
            <w:r>
              <w:rPr>
                <w:rFonts w:hint="eastAsia" w:ascii="仿宋_GB2312" w:hAnsi="仿宋_GB2312" w:eastAsia="仿宋_GB2312" w:cs="仿宋_GB2312"/>
                <w:kern w:val="0"/>
                <w:sz w:val="21"/>
                <w:szCs w:val="21"/>
                <w:lang w:eastAsia="zh-CN"/>
              </w:rPr>
              <w:t>。</w:t>
            </w:r>
          </w:p>
        </w:tc>
        <w:tc>
          <w:tcPr>
            <w:tcW w:w="348" w:type="pct"/>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vMerge w:val="continue"/>
            <w:tcBorders>
              <w:left w:val="single" w:color="000000" w:sz="8"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835" w:type="pct"/>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服务保障能力</w:t>
            </w:r>
          </w:p>
        </w:tc>
        <w:tc>
          <w:tcPr>
            <w:tcW w:w="3273" w:type="pct"/>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申请单位投入项目的人员力量</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需提供名单等。</w:t>
            </w:r>
            <w:r>
              <w:rPr>
                <w:rFonts w:hint="eastAsia" w:ascii="仿宋_GB2312" w:hAnsi="仿宋_GB2312" w:eastAsia="仿宋_GB2312" w:cs="仿宋_GB2312"/>
                <w:sz w:val="21"/>
                <w:szCs w:val="21"/>
              </w:rPr>
              <w:t>其中：</w:t>
            </w:r>
          </w:p>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1.有</w:t>
            </w:r>
            <w:r>
              <w:rPr>
                <w:rFonts w:hint="eastAsia" w:ascii="仿宋_GB2312" w:hAnsi="仿宋_GB2312" w:eastAsia="仿宋_GB2312" w:cs="仿宋_GB2312"/>
                <w:sz w:val="21"/>
                <w:szCs w:val="21"/>
                <w:highlight w:val="none"/>
                <w:lang w:eastAsia="zh-CN"/>
              </w:rPr>
              <w:t>承担或参与过慢性病防治项目的人员</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2.与项目</w:t>
            </w:r>
            <w:r>
              <w:rPr>
                <w:rFonts w:hint="eastAsia" w:ascii="仿宋_GB2312" w:hAnsi="仿宋_GB2312" w:eastAsia="仿宋_GB2312" w:cs="仿宋_GB2312"/>
                <w:sz w:val="21"/>
                <w:szCs w:val="21"/>
                <w:highlight w:val="none"/>
                <w:lang w:eastAsia="zh-CN"/>
              </w:rPr>
              <w:t>相关</w:t>
            </w:r>
            <w:r>
              <w:rPr>
                <w:rFonts w:hint="eastAsia" w:ascii="仿宋_GB2312" w:hAnsi="仿宋_GB2312" w:eastAsia="仿宋_GB2312" w:cs="仿宋_GB2312"/>
                <w:sz w:val="21"/>
                <w:szCs w:val="21"/>
                <w:highlight w:val="none"/>
              </w:rPr>
              <w:t>专业</w:t>
            </w:r>
            <w:r>
              <w:rPr>
                <w:rFonts w:hint="eastAsia" w:ascii="仿宋_GB2312" w:hAnsi="仿宋_GB2312" w:eastAsia="仿宋_GB2312" w:cs="仿宋_GB2312"/>
                <w:sz w:val="21"/>
                <w:szCs w:val="21"/>
                <w:highlight w:val="none"/>
                <w:lang w:eastAsia="zh-CN"/>
              </w:rPr>
              <w:t>技术人员</w:t>
            </w:r>
            <w:r>
              <w:rPr>
                <w:rFonts w:hint="eastAsia" w:ascii="仿宋_GB2312" w:hAnsi="仿宋_GB2312" w:eastAsia="仿宋_GB2312" w:cs="仿宋_GB2312"/>
                <w:sz w:val="21"/>
                <w:szCs w:val="21"/>
                <w:highlight w:val="none"/>
              </w:rPr>
              <w:t>不少于</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人</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CN"/>
              </w:rPr>
              <w:t>，每少</w:t>
            </w:r>
            <w:r>
              <w:rPr>
                <w:rFonts w:hint="eastAsia" w:ascii="仿宋_GB2312" w:hAnsi="仿宋_GB2312" w:eastAsia="仿宋_GB2312" w:cs="仿宋_GB2312"/>
                <w:sz w:val="21"/>
                <w:szCs w:val="21"/>
                <w:highlight w:val="none"/>
                <w:lang w:val="en-US" w:eastAsia="zh-CN"/>
              </w:rPr>
              <w:t>1人扣1分。</w:t>
            </w:r>
          </w:p>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注：需提供人员名单及职称等相关证明材料，否则不予认可。</w:t>
            </w:r>
          </w:p>
        </w:tc>
        <w:tc>
          <w:tcPr>
            <w:tcW w:w="348" w:type="pct"/>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技术</w:t>
            </w:r>
          </w:p>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65分</w:t>
            </w:r>
            <w:r>
              <w:rPr>
                <w:rFonts w:hint="eastAsia" w:ascii="仿宋_GB2312" w:hAnsi="宋体" w:eastAsia="仿宋_GB2312" w:cs="Times New Roman"/>
                <w:sz w:val="21"/>
                <w:szCs w:val="21"/>
                <w:lang w:eastAsia="zh-CN"/>
              </w:rPr>
              <w:t>）</w:t>
            </w:r>
          </w:p>
        </w:tc>
        <w:tc>
          <w:tcPr>
            <w:tcW w:w="8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lang w:eastAsia="zh-CN"/>
              </w:rPr>
              <w:t>项目方案</w:t>
            </w:r>
          </w:p>
        </w:tc>
        <w:tc>
          <w:tcPr>
            <w:tcW w:w="32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申请单位项目方案内容完整、丰富、详细，设计合理，具有针对性，科学性、可操作性强，能够满足采购人需求得</w:t>
            </w: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lang w:eastAsia="zh-CN"/>
              </w:rPr>
              <w:t>分；方案基本完整、合理，针对性、可操作性一般，基本满足需求得</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lang w:eastAsia="zh-CN"/>
              </w:rPr>
              <w:t>分；方案一般，较简单，得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11</w:t>
            </w:r>
            <w:r>
              <w:rPr>
                <w:rFonts w:hint="eastAsia" w:ascii="仿宋_GB2312" w:hAnsi="仿宋_GB2312" w:eastAsia="仿宋_GB2312" w:cs="仿宋_GB2312"/>
                <w:sz w:val="21"/>
                <w:szCs w:val="21"/>
                <w:lang w:eastAsia="zh-CN"/>
              </w:rPr>
              <w:t>分；方案粗略、较差得1-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分；</w:t>
            </w:r>
            <w:bookmarkStart w:id="0" w:name="_GoBack"/>
            <w:bookmarkEnd w:id="0"/>
            <w:r>
              <w:rPr>
                <w:rFonts w:hint="eastAsia" w:ascii="仿宋_GB2312" w:hAnsi="仿宋_GB2312" w:eastAsia="仿宋_GB2312" w:cs="仿宋_GB2312"/>
                <w:sz w:val="21"/>
                <w:szCs w:val="21"/>
                <w:lang w:eastAsia="zh-CN"/>
              </w:rPr>
              <w:t>未进行阐述得0分。</w:t>
            </w:r>
          </w:p>
        </w:tc>
        <w:tc>
          <w:tcPr>
            <w:tcW w:w="3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8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宋体" w:eastAsia="仿宋_GB2312" w:cs="宋体"/>
                <w:sz w:val="21"/>
                <w:szCs w:val="21"/>
                <w:highlight w:val="none"/>
              </w:rPr>
            </w:pPr>
            <w:r>
              <w:rPr>
                <w:rFonts w:hint="eastAsia" w:ascii="仿宋_GB2312" w:hAnsi="宋体" w:eastAsia="仿宋_GB2312" w:cs="宋体"/>
                <w:sz w:val="21"/>
                <w:szCs w:val="21"/>
                <w:highlight w:val="none"/>
              </w:rPr>
              <w:t>需求理解和分析</w:t>
            </w:r>
          </w:p>
        </w:tc>
        <w:tc>
          <w:tcPr>
            <w:tcW w:w="32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申请单位</w:t>
            </w:r>
            <w:r>
              <w:rPr>
                <w:rFonts w:hint="eastAsia" w:ascii="仿宋_GB2312" w:hAnsi="仿宋_GB2312" w:eastAsia="仿宋_GB2312" w:cs="仿宋_GB2312"/>
                <w:sz w:val="21"/>
                <w:szCs w:val="21"/>
                <w:highlight w:val="none"/>
              </w:rPr>
              <w:t>对项目背景、工作内容、建设目标，以及重点、难点、关键点等的理解程度及相关分析情况</w:t>
            </w:r>
            <w:r>
              <w:rPr>
                <w:rFonts w:hint="eastAsia" w:ascii="仿宋_GB2312" w:hAnsi="仿宋_GB2312" w:eastAsia="仿宋_GB2312" w:cs="仿宋_GB2312"/>
                <w:sz w:val="21"/>
                <w:szCs w:val="21"/>
                <w:highlight w:val="none"/>
                <w:lang w:eastAsia="zh-CN"/>
              </w:rPr>
              <w:t>。</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项目需求分析内容完整、分析透彻、理解项目管理要求，按项目特点找到重点难点问题并提出完善解决方案，得</w:t>
            </w:r>
            <w:r>
              <w:rPr>
                <w:rFonts w:hint="eastAsia" w:ascii="仿宋_GB2312" w:hAnsi="仿宋_GB2312" w:eastAsia="仿宋_GB2312" w:cs="仿宋_GB2312"/>
                <w:sz w:val="21"/>
                <w:szCs w:val="21"/>
                <w:highlight w:val="none"/>
                <w:lang w:val="en-US" w:eastAsia="zh-CN"/>
              </w:rPr>
              <w:t>11-15</w:t>
            </w:r>
            <w:r>
              <w:rPr>
                <w:rFonts w:hint="eastAsia" w:ascii="仿宋_GB2312" w:hAnsi="仿宋_GB2312" w:eastAsia="仿宋_GB2312" w:cs="仿宋_GB2312"/>
                <w:sz w:val="21"/>
                <w:szCs w:val="21"/>
                <w:highlight w:val="none"/>
              </w:rPr>
              <w:t>分；提供了通用、简单的分析理解，基本符合采购需求，或理解程度不够深入，得</w:t>
            </w:r>
            <w:r>
              <w:rPr>
                <w:rFonts w:hint="eastAsia" w:ascii="仿宋_GB2312" w:hAnsi="仿宋_GB2312" w:eastAsia="仿宋_GB2312" w:cs="仿宋_GB2312"/>
                <w:sz w:val="21"/>
                <w:szCs w:val="21"/>
                <w:highlight w:val="none"/>
                <w:lang w:val="en-US" w:eastAsia="zh-CN"/>
              </w:rPr>
              <w:t>6-10</w:t>
            </w:r>
            <w:r>
              <w:rPr>
                <w:rFonts w:hint="eastAsia" w:ascii="仿宋_GB2312" w:hAnsi="仿宋_GB2312" w:eastAsia="仿宋_GB2312" w:cs="仿宋_GB2312"/>
                <w:sz w:val="21"/>
                <w:szCs w:val="21"/>
                <w:highlight w:val="none"/>
              </w:rPr>
              <w:t>分；需求分析内容有偏差、未理解项目工作要求，得</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分</w:t>
            </w:r>
            <w:r>
              <w:rPr>
                <w:rFonts w:hint="eastAsia" w:ascii="仿宋_GB2312" w:hAnsi="仿宋_GB2312" w:eastAsia="仿宋_GB2312" w:cs="仿宋_GB2312"/>
                <w:sz w:val="21"/>
                <w:szCs w:val="21"/>
                <w:highlight w:val="none"/>
                <w:lang w:eastAsia="zh-CN"/>
              </w:rPr>
              <w:t>；未进行阐述得</w:t>
            </w:r>
            <w:r>
              <w:rPr>
                <w:rFonts w:hint="eastAsia" w:ascii="仿宋_GB2312" w:hAnsi="仿宋_GB2312" w:eastAsia="仿宋_GB2312" w:cs="仿宋_GB2312"/>
                <w:sz w:val="21"/>
                <w:szCs w:val="21"/>
                <w:highlight w:val="none"/>
                <w:lang w:val="en-US" w:eastAsia="zh-CN"/>
              </w:rPr>
              <w:t>0分。</w:t>
            </w:r>
          </w:p>
        </w:tc>
        <w:tc>
          <w:tcPr>
            <w:tcW w:w="3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8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进度安排</w:t>
            </w:r>
          </w:p>
        </w:tc>
        <w:tc>
          <w:tcPr>
            <w:tcW w:w="32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申请单位针对项目的进度安排计划。</w:t>
            </w:r>
            <w:r>
              <w:rPr>
                <w:rFonts w:hint="eastAsia" w:ascii="仿宋_GB2312" w:hAnsi="仿宋_GB2312" w:eastAsia="仿宋_GB2312" w:cs="仿宋_GB2312"/>
                <w:sz w:val="21"/>
                <w:szCs w:val="21"/>
                <w:lang w:val="en-US" w:eastAsia="zh-CN"/>
              </w:rPr>
              <w:t>内容进行了详细的论述且满足需求得8-10分，内容虽阐述但未贴合项目实际情况或内容未包括具体实施细节及措施得4-7分，内容不满足遴选需求得1-3分；</w:t>
            </w:r>
            <w:r>
              <w:rPr>
                <w:rFonts w:hint="eastAsia" w:ascii="仿宋_GB2312" w:hAnsi="仿宋_GB2312" w:eastAsia="仿宋_GB2312" w:cs="仿宋_GB2312"/>
                <w:sz w:val="21"/>
                <w:szCs w:val="21"/>
                <w:highlight w:val="none"/>
                <w:lang w:eastAsia="zh-CN"/>
              </w:rPr>
              <w:t>未进行阐述得</w:t>
            </w:r>
            <w:r>
              <w:rPr>
                <w:rFonts w:hint="eastAsia" w:ascii="仿宋_GB2312" w:hAnsi="仿宋_GB2312" w:eastAsia="仿宋_GB2312" w:cs="仿宋_GB2312"/>
                <w:sz w:val="21"/>
                <w:szCs w:val="21"/>
                <w:highlight w:val="none"/>
                <w:lang w:val="en-US" w:eastAsia="zh-CN"/>
              </w:rPr>
              <w:t>0分。</w:t>
            </w:r>
          </w:p>
        </w:tc>
        <w:tc>
          <w:tcPr>
            <w:tcW w:w="3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8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配合沟通方案</w:t>
            </w:r>
          </w:p>
        </w:tc>
        <w:tc>
          <w:tcPr>
            <w:tcW w:w="32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申请单位须提供沟通机制，内容包括①服务人员安排②沟通方案，要求</w:t>
            </w:r>
            <w:r>
              <w:rPr>
                <w:rFonts w:hint="eastAsia" w:ascii="仿宋_GB2312" w:hAnsi="仿宋_GB2312" w:eastAsia="仿宋_GB2312" w:cs="仿宋_GB2312"/>
                <w:sz w:val="21"/>
                <w:szCs w:val="21"/>
              </w:rPr>
              <w:t>有专人定期沟通，配合</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5分，内容进行了详细论述且满足需求得4-5分，内容虽阐述但未贴合项目实际情况或内容未包括具体实施细节及措施得1-3分，内容未进行阐述或不满足需求得0分。</w:t>
            </w:r>
          </w:p>
        </w:tc>
        <w:tc>
          <w:tcPr>
            <w:tcW w:w="3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4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8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提供的合理化建议</w:t>
            </w:r>
          </w:p>
        </w:tc>
        <w:tc>
          <w:tcPr>
            <w:tcW w:w="327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项目单位结合项目实际提供合理化建议。</w:t>
            </w:r>
            <w:r>
              <w:rPr>
                <w:rFonts w:hint="eastAsia" w:ascii="仿宋_GB2312" w:hAnsi="仿宋_GB2312" w:eastAsia="仿宋_GB2312" w:cs="仿宋_GB2312"/>
                <w:sz w:val="21"/>
                <w:szCs w:val="21"/>
                <w:lang w:val="en-US" w:eastAsia="zh-CN"/>
              </w:rPr>
              <w:t>建议需具有可操作性，每提供一条建议得1分，满分5分。</w:t>
            </w:r>
          </w:p>
        </w:tc>
        <w:tc>
          <w:tcPr>
            <w:tcW w:w="3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0" w:after="10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51" w:type="pct"/>
            <w:gridSpan w:val="3"/>
            <w:tcBorders>
              <w:top w:val="single" w:color="auto" w:sz="4" w:space="0"/>
              <w:left w:val="single" w:color="000000" w:sz="8" w:space="0"/>
              <w:bottom w:val="single" w:color="000000" w:sz="4" w:space="0"/>
              <w:right w:val="single" w:color="000000" w:sz="8" w:space="0"/>
            </w:tcBorders>
            <w:shd w:val="clear" w:color="auto" w:fill="auto"/>
            <w:noWrap w:val="0"/>
            <w:vAlign w:val="center"/>
          </w:tcPr>
          <w:p>
            <w:pPr>
              <w:jc w:val="center"/>
              <w:rPr>
                <w:rFonts w:hint="eastAsia" w:ascii="仿宋_GB2312" w:hAnsi="仿宋_GB2312" w:eastAsia="仿宋_GB2312" w:cs="仿宋_GB2312"/>
                <w:sz w:val="21"/>
                <w:szCs w:val="21"/>
                <w:lang w:eastAsia="zh-CN"/>
              </w:rPr>
            </w:pPr>
            <w:r>
              <w:rPr>
                <w:rFonts w:hint="eastAsia" w:ascii="仿宋_GB2312" w:hAnsi="宋体" w:eastAsia="仿宋_GB2312" w:cs="Times New Roman"/>
                <w:sz w:val="21"/>
                <w:szCs w:val="21"/>
                <w:lang w:eastAsia="zh-CN"/>
              </w:rPr>
              <w:t>总分</w:t>
            </w:r>
          </w:p>
        </w:tc>
        <w:tc>
          <w:tcPr>
            <w:tcW w:w="348" w:type="pct"/>
            <w:tcBorders>
              <w:top w:val="single" w:color="auto" w:sz="4"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100</w:t>
            </w:r>
          </w:p>
        </w:tc>
      </w:tr>
    </w:tbl>
    <w:p>
      <w:pPr>
        <w:spacing w:line="360" w:lineRule="auto"/>
        <w:jc w:val="both"/>
        <w:rPr>
          <w:rFonts w:ascii="仿宋" w:hAnsi="仿宋" w:eastAsia="仿宋" w:cs="宋体"/>
          <w:b/>
          <w:bCs/>
          <w:sz w:val="32"/>
          <w:szCs w:val="28"/>
        </w:rPr>
      </w:pPr>
    </w:p>
    <w:sectPr>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6EEA37C"/>
    <w:rsid w:val="1BEF0028"/>
    <w:rsid w:val="1F5F6CB5"/>
    <w:rsid w:val="3BEE4344"/>
    <w:rsid w:val="473506D4"/>
    <w:rsid w:val="67CE040A"/>
    <w:rsid w:val="6CBB1553"/>
    <w:rsid w:val="6FFB98E8"/>
    <w:rsid w:val="6FFDBA49"/>
    <w:rsid w:val="740F61DF"/>
    <w:rsid w:val="773F7BE2"/>
    <w:rsid w:val="7DEE5081"/>
    <w:rsid w:val="7FBB5835"/>
    <w:rsid w:val="7FF53369"/>
    <w:rsid w:val="9FC21110"/>
    <w:rsid w:val="A7975BA8"/>
    <w:rsid w:val="AF7D0788"/>
    <w:rsid w:val="C17FE594"/>
    <w:rsid w:val="CF765CAD"/>
    <w:rsid w:val="D7FF1E2F"/>
    <w:rsid w:val="DFC77945"/>
    <w:rsid w:val="E65A612E"/>
    <w:rsid w:val="F9C50CD0"/>
    <w:rsid w:val="FBBE84C5"/>
    <w:rsid w:val="FBFFA8E4"/>
    <w:rsid w:val="FCFFD8AA"/>
    <w:rsid w:val="FDDB7AB6"/>
    <w:rsid w:val="FE97147C"/>
    <w:rsid w:val="FEBE60BE"/>
    <w:rsid w:val="FFAFFCBF"/>
    <w:rsid w:val="FFB32E7C"/>
    <w:rsid w:val="FFBBF1E4"/>
    <w:rsid w:val="FFFBEF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annotation text"/>
    <w:basedOn w:val="1"/>
    <w:link w:val="16"/>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qFormat/>
    <w:uiPriority w:val="99"/>
    <w:rPr>
      <w:b/>
      <w:bCs/>
    </w:rPr>
  </w:style>
  <w:style w:type="character" w:styleId="11">
    <w:name w:val="annotation reference"/>
    <w:basedOn w:val="10"/>
    <w:unhideWhenUsed/>
    <w:qFormat/>
    <w:uiPriority w:val="99"/>
    <w:rPr>
      <w:sz w:val="21"/>
      <w:szCs w:val="21"/>
    </w:rPr>
  </w:style>
  <w:style w:type="paragraph" w:customStyle="1" w:styleId="12">
    <w:name w:val="List Paragraph"/>
    <w:basedOn w:val="1"/>
    <w:link w:val="15"/>
    <w:qFormat/>
    <w:uiPriority w:val="34"/>
    <w:pPr>
      <w:ind w:firstLine="420" w:firstLineChars="200"/>
    </w:pPr>
    <w:rPr>
      <w:rFonts w:ascii="Calibri" w:hAnsi="Calibri"/>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列出段落 Char"/>
    <w:link w:val="12"/>
    <w:qFormat/>
    <w:uiPriority w:val="34"/>
    <w:rPr>
      <w:rFonts w:ascii="Calibri" w:hAnsi="Calibri"/>
    </w:rPr>
  </w:style>
  <w:style w:type="character" w:customStyle="1" w:styleId="16">
    <w:name w:val="批注文字 Char"/>
    <w:basedOn w:val="10"/>
    <w:link w:val="4"/>
    <w:semiHidden/>
    <w:qFormat/>
    <w:uiPriority w:val="99"/>
  </w:style>
  <w:style w:type="character" w:customStyle="1" w:styleId="17">
    <w:name w:val="批注主题 Char"/>
    <w:basedOn w:val="16"/>
    <w:link w:val="8"/>
    <w:semiHidden/>
    <w:qFormat/>
    <w:uiPriority w:val="99"/>
    <w:rPr>
      <w:b/>
      <w:bCs/>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322</Words>
  <Characters>1837</Characters>
  <Lines>15</Lines>
  <Paragraphs>4</Paragraphs>
  <TotalTime>3</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2022-04-23T04:00:00Z</dcterms:created>
  <dc:creator>强文晓</dc:creator>
  <cp:lastModifiedBy>admin</cp:lastModifiedBy>
  <cp:lastPrinted>2024-04-03T16:13:00Z</cp:lastPrinted>
  <dcterms:modified xsi:type="dcterms:W3CDTF">2026-04-20T14:17:17Z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BB20B17547AF2C876249F265DF249A5E</vt:lpwstr>
  </property>
</Properties>
</file>