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36"/>
          <w:szCs w:val="36"/>
        </w:rPr>
      </w:pPr>
      <w:r>
        <w:rPr>
          <w:rFonts w:hint="eastAsia" w:ascii="宋体" w:hAnsi="宋体" w:eastAsia="宋体" w:cs="宋体"/>
          <w:b/>
          <w:color w:val="000000"/>
          <w:sz w:val="36"/>
          <w:szCs w:val="36"/>
        </w:rPr>
        <w:t>北京市学前教育（托育）信息管理系统测评服务</w:t>
      </w:r>
    </w:p>
    <w:p>
      <w:pPr>
        <w:jc w:val="center"/>
        <w:rPr>
          <w:rFonts w:ascii="宋体" w:hAnsi="宋体" w:eastAsia="宋体" w:cs="宋体"/>
          <w:b/>
          <w:color w:val="000000"/>
          <w:sz w:val="36"/>
          <w:szCs w:val="36"/>
        </w:rPr>
      </w:pPr>
      <w:r>
        <w:rPr>
          <w:rFonts w:hint="eastAsia" w:ascii="宋体" w:hAnsi="宋体" w:eastAsia="宋体" w:cs="宋体"/>
          <w:b/>
          <w:color w:val="000000"/>
          <w:sz w:val="36"/>
          <w:szCs w:val="36"/>
        </w:rPr>
        <w:t>遴选公告</w:t>
      </w:r>
    </w:p>
    <w:p>
      <w:pPr>
        <w:jc w:val="center"/>
        <w:rPr>
          <w:rFonts w:ascii="黑体" w:hAnsi="黑体" w:eastAsia="黑体" w:cs="黑体"/>
          <w:bCs/>
          <w:color w:val="000000" w:themeColor="text1"/>
          <w:sz w:val="44"/>
          <w:szCs w:val="44"/>
          <w14:textFill>
            <w14:solidFill>
              <w14:schemeClr w14:val="tx1"/>
            </w14:solidFill>
          </w14:textFill>
        </w:rPr>
      </w:pPr>
    </w:p>
    <w:p>
      <w:pPr>
        <w:snapToGrid w:val="0"/>
        <w:spacing w:line="360" w:lineRule="auto"/>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2023年，北京市政府印发了《北京市托育服务体系建设三年行动方案（2023年—2025年）》，文件提出要满足人民群众多层次、多样化托育服务需求，明确要求建立托育机构数字化监管服务机制，加快推进托育服务信息管理系统建设，优化办事流程，为托育机构登记备案等提供便利。为落实相关要求，加强托育机构安全监管，经市领导阅批，市卫生健康委按照集约从简原则复用市教委学前教育信息系统建设北京市学前教育（托育）信息管理系统。</w:t>
      </w:r>
    </w:p>
    <w:p>
      <w:pPr>
        <w:snapToGrid w:val="0"/>
        <w:spacing w:line="360" w:lineRule="auto"/>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为保证北京市学前教育（托育）信息管理系统后续的可用性、稳定性及安全性，完成系统验收工作，根据工作需要和职责</w:t>
      </w:r>
      <w:r>
        <w:rPr>
          <w:rFonts w:ascii="仿宋" w:hAnsi="仿宋" w:eastAsia="仿宋" w:cs="Times New Roman"/>
          <w:color w:val="000000" w:themeColor="text1"/>
          <w:sz w:val="28"/>
          <w:szCs w:val="28"/>
          <w14:textFill>
            <w14:solidFill>
              <w14:schemeClr w14:val="tx1"/>
            </w14:solidFill>
          </w14:textFill>
        </w:rPr>
        <w:t>，现面向社会公开遴选</w:t>
      </w:r>
      <w:r>
        <w:rPr>
          <w:rFonts w:hint="eastAsia" w:ascii="仿宋" w:hAnsi="仿宋" w:eastAsia="仿宋" w:cs="Times New Roman"/>
          <w:color w:val="000000" w:themeColor="text1"/>
          <w:sz w:val="28"/>
          <w:szCs w:val="28"/>
          <w14:textFill>
            <w14:solidFill>
              <w14:schemeClr w14:val="tx1"/>
            </w14:solidFill>
          </w14:textFill>
        </w:rPr>
        <w:t>北京市学前教育（托育）信息管理系统测评服务的承担单位，有关事项公告如下：</w:t>
      </w:r>
      <w:bookmarkStart w:id="1" w:name="_GoBack"/>
      <w:bookmarkEnd w:id="1"/>
    </w:p>
    <w:p>
      <w:pPr>
        <w:pStyle w:val="2"/>
        <w:snapToGrid w:val="0"/>
        <w:spacing w:before="0" w:after="0" w:line="360" w:lineRule="auto"/>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一、委托单位</w:t>
      </w:r>
    </w:p>
    <w:p>
      <w:pPr>
        <w:snapToGrid w:val="0"/>
        <w:spacing w:line="360" w:lineRule="auto"/>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北京市卫生健康大数据与政策研究中心</w:t>
      </w:r>
    </w:p>
    <w:p>
      <w:pPr>
        <w:pStyle w:val="2"/>
        <w:numPr>
          <w:ilvl w:val="0"/>
          <w:numId w:val="1"/>
        </w:numPr>
        <w:snapToGrid w:val="0"/>
        <w:spacing w:before="0" w:after="0" w:line="360" w:lineRule="auto"/>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工作任务</w:t>
      </w:r>
    </w:p>
    <w:p>
      <w:pPr>
        <w:pStyle w:val="42"/>
        <w:spacing w:before="156"/>
        <w:ind w:firstLine="660" w:firstLineChars="236"/>
        <w:jc w:val="left"/>
        <w:rPr>
          <w:rFonts w:ascii="仿宋" w:hAnsi="仿宋" w:eastAsia="仿宋"/>
          <w:sz w:val="28"/>
          <w:szCs w:val="28"/>
        </w:rPr>
      </w:pPr>
      <w:r>
        <w:rPr>
          <w:rFonts w:ascii="仿宋" w:hAnsi="仿宋" w:eastAsia="仿宋"/>
          <w:sz w:val="28"/>
          <w:szCs w:val="28"/>
        </w:rPr>
        <w:t>1、测试要求总则</w:t>
      </w:r>
    </w:p>
    <w:p>
      <w:pPr>
        <w:pStyle w:val="42"/>
        <w:spacing w:before="156"/>
        <w:ind w:firstLine="660" w:firstLineChars="236"/>
        <w:jc w:val="left"/>
        <w:rPr>
          <w:rFonts w:ascii="仿宋" w:hAnsi="仿宋" w:eastAsia="仿宋"/>
          <w:sz w:val="28"/>
          <w:szCs w:val="28"/>
        </w:rPr>
      </w:pPr>
      <w:bookmarkStart w:id="0" w:name="_Toc401916241"/>
      <w:r>
        <w:rPr>
          <w:rFonts w:hint="eastAsia" w:ascii="仿宋" w:hAnsi="仿宋" w:eastAsia="仿宋"/>
          <w:sz w:val="28"/>
          <w:szCs w:val="28"/>
        </w:rPr>
        <w:t>供应商应遵循“面向应用、保证质量、客观公正、诚信守诺”的原则，并依据相关国家标准、行业标准开展第三方测试工作。</w:t>
      </w:r>
    </w:p>
    <w:p>
      <w:pPr>
        <w:pStyle w:val="42"/>
        <w:spacing w:before="156"/>
        <w:ind w:firstLine="660" w:firstLineChars="236"/>
        <w:jc w:val="left"/>
        <w:rPr>
          <w:rFonts w:ascii="仿宋" w:hAnsi="仿宋" w:eastAsia="仿宋"/>
          <w:sz w:val="28"/>
          <w:szCs w:val="28"/>
        </w:rPr>
      </w:pPr>
      <w:r>
        <w:rPr>
          <w:rFonts w:hint="eastAsia" w:ascii="仿宋" w:hAnsi="仿宋" w:eastAsia="仿宋"/>
          <w:sz w:val="28"/>
          <w:szCs w:val="28"/>
        </w:rPr>
        <w:t>本测试要求提供的是最低限度的要求，供应商应保证提供符合本测试要求和有关标准的优质服务。</w:t>
      </w:r>
    </w:p>
    <w:p>
      <w:pPr>
        <w:pStyle w:val="42"/>
        <w:spacing w:before="156"/>
        <w:ind w:firstLine="660" w:firstLineChars="236"/>
        <w:jc w:val="left"/>
        <w:rPr>
          <w:rFonts w:ascii="仿宋" w:hAnsi="仿宋" w:eastAsia="仿宋"/>
          <w:sz w:val="28"/>
          <w:szCs w:val="28"/>
        </w:rPr>
      </w:pPr>
      <w:r>
        <w:rPr>
          <w:rFonts w:hint="eastAsia" w:ascii="仿宋" w:hAnsi="仿宋" w:eastAsia="仿宋"/>
          <w:sz w:val="28"/>
          <w:szCs w:val="28"/>
        </w:rPr>
        <w:t>本测试要求所使用的标准和规范如与供应商所执行的标准不一致时，按较高标准执行。需遵循的相关标准包括：</w:t>
      </w:r>
    </w:p>
    <w:p>
      <w:pPr>
        <w:numPr>
          <w:ilvl w:val="0"/>
          <w:numId w:val="2"/>
        </w:numPr>
        <w:tabs>
          <w:tab w:val="left" w:pos="0"/>
        </w:tabs>
        <w:autoSpaceDE w:val="0"/>
        <w:autoSpaceDN w:val="0"/>
        <w:adjustRightInd w:val="0"/>
        <w:spacing w:line="360" w:lineRule="auto"/>
        <w:ind w:hanging="273"/>
        <w:jc w:val="left"/>
        <w:rPr>
          <w:rFonts w:ascii="仿宋" w:hAnsi="仿宋" w:eastAsia="仿宋"/>
          <w:kern w:val="24"/>
          <w:sz w:val="28"/>
          <w:szCs w:val="28"/>
        </w:rPr>
      </w:pPr>
      <w:r>
        <w:rPr>
          <w:rFonts w:ascii="仿宋" w:hAnsi="仿宋" w:eastAsia="仿宋"/>
          <w:kern w:val="24"/>
          <w:sz w:val="28"/>
          <w:szCs w:val="28"/>
        </w:rPr>
        <w:t xml:space="preserve">GB/T 25000.51-2016 </w:t>
      </w:r>
      <w:r>
        <w:rPr>
          <w:rFonts w:hint="eastAsia" w:ascii="仿宋" w:hAnsi="仿宋" w:eastAsia="仿宋"/>
          <w:kern w:val="24"/>
          <w:sz w:val="28"/>
          <w:szCs w:val="28"/>
        </w:rPr>
        <w:t>系统与软件工程</w:t>
      </w:r>
      <w:r>
        <w:rPr>
          <w:rFonts w:ascii="仿宋" w:hAnsi="仿宋" w:eastAsia="仿宋"/>
          <w:kern w:val="24"/>
          <w:sz w:val="28"/>
          <w:szCs w:val="28"/>
        </w:rPr>
        <w:t xml:space="preserve"> </w:t>
      </w:r>
      <w:r>
        <w:rPr>
          <w:rFonts w:hint="eastAsia" w:ascii="仿宋" w:hAnsi="仿宋" w:eastAsia="仿宋"/>
          <w:kern w:val="24"/>
          <w:sz w:val="28"/>
          <w:szCs w:val="28"/>
        </w:rPr>
        <w:t>系统与软件质量要求和评价（</w:t>
      </w:r>
      <w:r>
        <w:rPr>
          <w:rFonts w:ascii="仿宋" w:hAnsi="仿宋" w:eastAsia="仿宋"/>
          <w:kern w:val="24"/>
          <w:sz w:val="28"/>
          <w:szCs w:val="28"/>
        </w:rPr>
        <w:t>SQuaRE</w:t>
      </w:r>
      <w:r>
        <w:rPr>
          <w:rFonts w:hint="eastAsia" w:ascii="仿宋" w:hAnsi="仿宋" w:eastAsia="仿宋"/>
          <w:kern w:val="24"/>
          <w:sz w:val="28"/>
          <w:szCs w:val="28"/>
        </w:rPr>
        <w:t>）第</w:t>
      </w:r>
      <w:r>
        <w:rPr>
          <w:rFonts w:ascii="仿宋" w:hAnsi="仿宋" w:eastAsia="仿宋"/>
          <w:kern w:val="24"/>
          <w:sz w:val="28"/>
          <w:szCs w:val="28"/>
        </w:rPr>
        <w:t>51</w:t>
      </w:r>
      <w:r>
        <w:rPr>
          <w:rFonts w:hint="eastAsia" w:ascii="仿宋" w:hAnsi="仿宋" w:eastAsia="仿宋"/>
          <w:kern w:val="24"/>
          <w:sz w:val="28"/>
          <w:szCs w:val="28"/>
        </w:rPr>
        <w:t>部分：就绪可用软件产品（</w:t>
      </w:r>
      <w:r>
        <w:rPr>
          <w:rFonts w:ascii="仿宋" w:hAnsi="仿宋" w:eastAsia="仿宋"/>
          <w:kern w:val="24"/>
          <w:sz w:val="28"/>
          <w:szCs w:val="28"/>
        </w:rPr>
        <w:t>RUSP</w:t>
      </w:r>
      <w:r>
        <w:rPr>
          <w:rFonts w:hint="eastAsia" w:ascii="仿宋" w:hAnsi="仿宋" w:eastAsia="仿宋"/>
          <w:kern w:val="24"/>
          <w:sz w:val="28"/>
          <w:szCs w:val="28"/>
        </w:rPr>
        <w:t>）的质量要求和测试细则</w:t>
      </w:r>
    </w:p>
    <w:p>
      <w:pPr>
        <w:numPr>
          <w:ilvl w:val="0"/>
          <w:numId w:val="2"/>
        </w:numPr>
        <w:tabs>
          <w:tab w:val="left" w:pos="542"/>
        </w:tabs>
        <w:autoSpaceDE w:val="0"/>
        <w:autoSpaceDN w:val="0"/>
        <w:adjustRightInd w:val="0"/>
        <w:spacing w:line="360" w:lineRule="auto"/>
        <w:ind w:hanging="273"/>
        <w:jc w:val="left"/>
        <w:rPr>
          <w:rFonts w:ascii="仿宋" w:hAnsi="仿宋" w:eastAsia="仿宋"/>
          <w:kern w:val="24"/>
          <w:sz w:val="28"/>
          <w:szCs w:val="28"/>
        </w:rPr>
      </w:pPr>
      <w:r>
        <w:rPr>
          <w:rFonts w:ascii="仿宋" w:hAnsi="仿宋" w:eastAsia="仿宋"/>
          <w:kern w:val="24"/>
          <w:sz w:val="28"/>
          <w:szCs w:val="28"/>
        </w:rPr>
        <w:t xml:space="preserve">GB-T 22239-2019 </w:t>
      </w:r>
      <w:r>
        <w:rPr>
          <w:rFonts w:hint="eastAsia" w:ascii="仿宋" w:hAnsi="仿宋" w:eastAsia="仿宋"/>
          <w:kern w:val="24"/>
          <w:sz w:val="28"/>
          <w:szCs w:val="28"/>
        </w:rPr>
        <w:t>信息安全技术</w:t>
      </w:r>
      <w:r>
        <w:rPr>
          <w:rFonts w:ascii="仿宋" w:hAnsi="仿宋" w:eastAsia="仿宋"/>
          <w:kern w:val="24"/>
          <w:sz w:val="28"/>
          <w:szCs w:val="28"/>
        </w:rPr>
        <w:t xml:space="preserve"> </w:t>
      </w:r>
      <w:r>
        <w:rPr>
          <w:rFonts w:hint="eastAsia" w:ascii="仿宋" w:hAnsi="仿宋" w:eastAsia="仿宋"/>
          <w:kern w:val="24"/>
          <w:sz w:val="28"/>
          <w:szCs w:val="28"/>
        </w:rPr>
        <w:t>网络安全等级保护基本要求</w:t>
      </w:r>
    </w:p>
    <w:p>
      <w:pPr>
        <w:pStyle w:val="42"/>
        <w:spacing w:before="156"/>
        <w:ind w:firstLine="660" w:firstLineChars="236"/>
        <w:jc w:val="left"/>
        <w:rPr>
          <w:rFonts w:ascii="仿宋" w:hAnsi="仿宋" w:eastAsia="仿宋"/>
          <w:sz w:val="28"/>
          <w:szCs w:val="28"/>
        </w:rPr>
      </w:pPr>
      <w:r>
        <w:rPr>
          <w:rFonts w:ascii="仿宋" w:hAnsi="仿宋" w:eastAsia="仿宋"/>
          <w:sz w:val="28"/>
          <w:szCs w:val="28"/>
        </w:rPr>
        <w:t>2、测试要求</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2.1测试的范围</w:t>
      </w:r>
    </w:p>
    <w:p>
      <w:pPr>
        <w:spacing w:line="360" w:lineRule="auto"/>
        <w:ind w:firstLine="660" w:firstLineChars="236"/>
        <w:jc w:val="left"/>
        <w:rPr>
          <w:rFonts w:ascii="仿宋" w:hAnsi="仿宋" w:eastAsia="仿宋"/>
          <w:sz w:val="28"/>
          <w:szCs w:val="28"/>
          <w:lang w:val="zh-CN"/>
        </w:rPr>
      </w:pPr>
      <w:r>
        <w:rPr>
          <w:rFonts w:hint="eastAsia" w:ascii="仿宋" w:hAnsi="仿宋" w:eastAsia="仿宋"/>
          <w:sz w:val="28"/>
          <w:szCs w:val="28"/>
          <w:lang w:val="zh-CN"/>
        </w:rPr>
        <w:t>北京市学前教育（托育）信息管理系统。</w:t>
      </w:r>
    </w:p>
    <w:p>
      <w:pPr>
        <w:pStyle w:val="42"/>
        <w:spacing w:before="156"/>
        <w:ind w:firstLine="660" w:firstLineChars="236"/>
        <w:jc w:val="left"/>
        <w:rPr>
          <w:rFonts w:ascii="仿宋" w:hAnsi="仿宋" w:eastAsia="仿宋"/>
          <w:sz w:val="28"/>
          <w:szCs w:val="28"/>
        </w:rPr>
      </w:pPr>
      <w:r>
        <w:rPr>
          <w:rFonts w:ascii="仿宋" w:hAnsi="仿宋" w:eastAsia="仿宋"/>
          <w:sz w:val="28"/>
          <w:szCs w:val="28"/>
        </w:rPr>
        <w:t>2.2测试内容具体要求如下：</w:t>
      </w:r>
    </w:p>
    <w:p>
      <w:pPr>
        <w:pStyle w:val="42"/>
        <w:spacing w:before="156"/>
        <w:ind w:firstLine="660" w:firstLineChars="236"/>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1）软件测试</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1）功能性测试：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登录与退出</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功能表现</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正确性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一致性</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2）性能效率测试：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时间特性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资源特性</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3）易用性测试：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易理解性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易浏览性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易操作性</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4）可靠性测试：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成熟性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容错性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易恢复性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数据检验机制</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5）兼容性测试：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共存性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互操作性</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6）可移植性测试：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适应性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易替换性</w:t>
      </w:r>
    </w:p>
    <w:p>
      <w:pPr>
        <w:spacing w:line="360" w:lineRule="auto"/>
        <w:ind w:firstLine="660" w:firstLineChars="236"/>
        <w:jc w:val="left"/>
        <w:rPr>
          <w:rFonts w:ascii="仿宋" w:hAnsi="仿宋" w:eastAsia="仿宋" w:cs="仿宋"/>
          <w:sz w:val="28"/>
          <w:szCs w:val="28"/>
        </w:rPr>
      </w:pPr>
      <w:r>
        <w:rPr>
          <w:rFonts w:ascii="仿宋" w:hAnsi="仿宋" w:eastAsia="仿宋" w:cs="仿宋"/>
          <w:sz w:val="28"/>
          <w:szCs w:val="28"/>
        </w:rPr>
        <w:t>7）用户文档测试：</w:t>
      </w:r>
    </w:p>
    <w:p>
      <w:pPr>
        <w:numPr>
          <w:ilvl w:val="0"/>
          <w:numId w:val="2"/>
        </w:numPr>
        <w:tabs>
          <w:tab w:val="left" w:pos="542"/>
        </w:tabs>
        <w:autoSpaceDE w:val="0"/>
        <w:autoSpaceDN w:val="0"/>
        <w:adjustRightInd w:val="0"/>
        <w:spacing w:line="360" w:lineRule="auto"/>
        <w:ind w:hanging="273"/>
        <w:jc w:val="left"/>
        <w:rPr>
          <w:rFonts w:ascii="仿宋" w:hAnsi="仿宋" w:eastAsia="仿宋" w:cs="Times New Roman"/>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完整性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正确性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一致性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易理解程度</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 xml:space="preserve"> </w:t>
      </w:r>
      <w:r>
        <w:rPr>
          <w:rFonts w:hint="eastAsia" w:ascii="仿宋" w:hAnsi="仿宋" w:eastAsia="仿宋"/>
          <w:sz w:val="28"/>
          <w:szCs w:val="28"/>
          <w:lang w:val="zh-CN"/>
        </w:rPr>
        <w:t>易浏览程度</w:t>
      </w:r>
    </w:p>
    <w:p>
      <w:pPr>
        <w:tabs>
          <w:tab w:val="left" w:pos="840"/>
        </w:tabs>
        <w:autoSpaceDE w:val="0"/>
        <w:autoSpaceDN w:val="0"/>
        <w:adjustRightInd w:val="0"/>
        <w:spacing w:line="360" w:lineRule="auto"/>
        <w:ind w:left="567"/>
        <w:jc w:val="left"/>
        <w:rPr>
          <w:rFonts w:ascii="仿宋" w:hAnsi="仿宋" w:eastAsia="仿宋"/>
          <w:sz w:val="28"/>
          <w:szCs w:val="28"/>
          <w:lang w:val="zh-CN"/>
        </w:rPr>
      </w:pPr>
      <w:r>
        <w:rPr>
          <w:rFonts w:hint="eastAsia" w:ascii="仿宋" w:hAnsi="仿宋" w:eastAsia="仿宋"/>
          <w:sz w:val="28"/>
          <w:szCs w:val="28"/>
          <w:lang w:val="zh-CN"/>
        </w:rPr>
        <w:t>（2）安全测试</w:t>
      </w:r>
    </w:p>
    <w:p>
      <w:pPr>
        <w:tabs>
          <w:tab w:val="left" w:pos="840"/>
        </w:tabs>
        <w:autoSpaceDE w:val="0"/>
        <w:autoSpaceDN w:val="0"/>
        <w:adjustRightInd w:val="0"/>
        <w:spacing w:line="360" w:lineRule="auto"/>
        <w:ind w:left="567"/>
        <w:jc w:val="left"/>
        <w:rPr>
          <w:rFonts w:ascii="仿宋" w:hAnsi="仿宋" w:eastAsia="仿宋"/>
          <w:sz w:val="28"/>
          <w:szCs w:val="28"/>
          <w:lang w:val="zh-CN"/>
        </w:rPr>
      </w:pPr>
      <w:r>
        <w:rPr>
          <w:rFonts w:hint="eastAsia" w:ascii="仿宋" w:hAnsi="仿宋" w:eastAsia="仿宋"/>
          <w:sz w:val="28"/>
          <w:szCs w:val="28"/>
          <w:lang w:val="zh-CN"/>
        </w:rPr>
        <w:t>依据等保三级标准，完成安全测试，具体要求如下：</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身份鉴别</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访问控制</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安全审计</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入侵防范（扫描）</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可信验证</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数据完整性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数据保密性</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数据备份恢复</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剩余信息保护</w:t>
      </w:r>
    </w:p>
    <w:p>
      <w:pPr>
        <w:numPr>
          <w:ilvl w:val="0"/>
          <w:numId w:val="2"/>
        </w:numPr>
        <w:tabs>
          <w:tab w:val="left" w:pos="542"/>
        </w:tabs>
        <w:autoSpaceDE w:val="0"/>
        <w:autoSpaceDN w:val="0"/>
        <w:adjustRightInd w:val="0"/>
        <w:spacing w:line="360" w:lineRule="auto"/>
        <w:ind w:hanging="273"/>
        <w:jc w:val="left"/>
        <w:rPr>
          <w:rFonts w:ascii="仿宋" w:hAnsi="仿宋" w:eastAsia="仿宋"/>
          <w:sz w:val="28"/>
          <w:szCs w:val="28"/>
          <w:lang w:val="zh-CN"/>
        </w:rPr>
      </w:pPr>
      <w:r>
        <w:rPr>
          <w:rFonts w:ascii="仿宋" w:hAnsi="仿宋" w:eastAsia="仿宋"/>
          <w:sz w:val="28"/>
          <w:szCs w:val="28"/>
          <w:lang w:val="zh-CN"/>
        </w:rPr>
        <w:t></w:t>
      </w:r>
      <w:r>
        <w:rPr>
          <w:rFonts w:ascii="仿宋" w:hAnsi="仿宋" w:eastAsia="仿宋"/>
          <w:sz w:val="28"/>
          <w:szCs w:val="28"/>
          <w:lang w:val="zh-CN"/>
        </w:rPr>
        <w:tab/>
      </w:r>
      <w:r>
        <w:rPr>
          <w:rFonts w:hint="eastAsia" w:ascii="仿宋" w:hAnsi="仿宋" w:eastAsia="仿宋"/>
          <w:sz w:val="28"/>
          <w:szCs w:val="28"/>
          <w:lang w:val="zh-CN"/>
        </w:rPr>
        <w:t>个人信息保护</w:t>
      </w:r>
    </w:p>
    <w:p>
      <w:pPr>
        <w:tabs>
          <w:tab w:val="left" w:pos="840"/>
        </w:tabs>
        <w:autoSpaceDE w:val="0"/>
        <w:autoSpaceDN w:val="0"/>
        <w:adjustRightInd w:val="0"/>
        <w:spacing w:line="360" w:lineRule="auto"/>
        <w:ind w:left="567"/>
        <w:jc w:val="left"/>
        <w:rPr>
          <w:rFonts w:ascii="仿宋" w:hAnsi="仿宋" w:eastAsia="仿宋"/>
          <w:sz w:val="28"/>
          <w:szCs w:val="28"/>
          <w:lang w:val="zh-CN"/>
        </w:rPr>
      </w:pPr>
      <w:r>
        <w:rPr>
          <w:rFonts w:hint="eastAsia" w:ascii="仿宋" w:hAnsi="仿宋" w:eastAsia="仿宋"/>
          <w:sz w:val="28"/>
          <w:szCs w:val="28"/>
          <w:lang w:val="zh-CN"/>
        </w:rPr>
        <w:t>（3）等级保护测评</w:t>
      </w:r>
    </w:p>
    <w:p>
      <w:pPr>
        <w:tabs>
          <w:tab w:val="left" w:pos="567"/>
        </w:tabs>
        <w:autoSpaceDE w:val="0"/>
        <w:autoSpaceDN w:val="0"/>
        <w:adjustRightInd w:val="0"/>
        <w:spacing w:line="360" w:lineRule="auto"/>
        <w:jc w:val="left"/>
        <w:rPr>
          <w:rFonts w:ascii="仿宋" w:hAnsi="仿宋" w:eastAsia="仿宋"/>
          <w:sz w:val="28"/>
          <w:szCs w:val="28"/>
          <w:lang w:val="zh-CN"/>
        </w:rPr>
      </w:pPr>
      <w:r>
        <w:rPr>
          <w:rFonts w:hint="eastAsia" w:ascii="仿宋" w:hAnsi="仿宋" w:eastAsia="仿宋"/>
          <w:sz w:val="28"/>
          <w:szCs w:val="28"/>
          <w:lang w:val="zh-CN"/>
        </w:rPr>
        <w:tab/>
      </w:r>
      <w:r>
        <w:rPr>
          <w:rFonts w:hint="eastAsia" w:ascii="仿宋" w:hAnsi="仿宋" w:eastAsia="仿宋"/>
          <w:sz w:val="28"/>
          <w:szCs w:val="28"/>
          <w:lang w:val="zh-CN"/>
        </w:rPr>
        <w:t>完成三级等保测评，辅助用户取得系统等保备案证明，开展三级等保测评工作，直至系统通过三级等保测评取得测评报告。</w:t>
      </w:r>
    </w:p>
    <w:p>
      <w:pPr>
        <w:pStyle w:val="42"/>
        <w:spacing w:before="156"/>
        <w:ind w:firstLine="660" w:firstLineChars="236"/>
        <w:jc w:val="left"/>
        <w:rPr>
          <w:rFonts w:ascii="仿宋" w:hAnsi="仿宋" w:eastAsia="仿宋"/>
          <w:sz w:val="28"/>
          <w:szCs w:val="28"/>
        </w:rPr>
      </w:pPr>
      <w:r>
        <w:rPr>
          <w:rFonts w:ascii="仿宋" w:hAnsi="仿宋" w:eastAsia="仿宋"/>
          <w:sz w:val="28"/>
          <w:szCs w:val="28"/>
        </w:rPr>
        <w:t>2.3测试进度要求：</w:t>
      </w:r>
    </w:p>
    <w:p>
      <w:pPr>
        <w:tabs>
          <w:tab w:val="left" w:pos="542"/>
          <w:tab w:val="left" w:pos="840"/>
        </w:tabs>
        <w:autoSpaceDE w:val="0"/>
        <w:autoSpaceDN w:val="0"/>
        <w:adjustRightInd w:val="0"/>
        <w:spacing w:line="360" w:lineRule="auto"/>
        <w:ind w:firstLine="565" w:firstLineChars="202"/>
        <w:jc w:val="left"/>
        <w:rPr>
          <w:rFonts w:ascii="仿宋" w:hAnsi="仿宋" w:eastAsia="仿宋"/>
          <w:sz w:val="28"/>
          <w:szCs w:val="28"/>
          <w:lang w:val="zh-CN"/>
        </w:rPr>
      </w:pPr>
      <w:r>
        <w:rPr>
          <w:rFonts w:hint="eastAsia" w:ascii="仿宋" w:hAnsi="仿宋" w:eastAsia="仿宋"/>
          <w:sz w:val="28"/>
          <w:szCs w:val="28"/>
          <w:lang w:val="zh-CN"/>
        </w:rPr>
        <w:t>测试启动后4周内完成测试并出具正式软件及安全测评报告；取得等保备案证明后4周内取得等保测评报告</w:t>
      </w:r>
      <w:bookmarkEnd w:id="0"/>
      <w:r>
        <w:rPr>
          <w:rFonts w:hint="eastAsia" w:ascii="仿宋" w:hAnsi="仿宋" w:eastAsia="仿宋"/>
          <w:sz w:val="28"/>
          <w:szCs w:val="28"/>
          <w:lang w:val="zh-CN"/>
        </w:rPr>
        <w:t>，最晚不晚于2025年4月10日。</w:t>
      </w:r>
    </w:p>
    <w:p>
      <w:pPr>
        <w:pStyle w:val="2"/>
        <w:snapToGrid w:val="0"/>
        <w:spacing w:before="0" w:after="0" w:line="360" w:lineRule="auto"/>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三、具体要求</w:t>
      </w:r>
    </w:p>
    <w:p>
      <w:pPr>
        <w:pStyle w:val="42"/>
        <w:spacing w:before="156"/>
        <w:ind w:firstLine="560"/>
        <w:jc w:val="left"/>
        <w:rPr>
          <w:rFonts w:ascii="仿宋" w:hAnsi="仿宋" w:eastAsia="仿宋"/>
          <w:sz w:val="28"/>
          <w:szCs w:val="28"/>
        </w:rPr>
      </w:pPr>
      <w:r>
        <w:rPr>
          <w:rFonts w:hint="eastAsia" w:ascii="仿宋" w:hAnsi="仿宋" w:eastAsia="仿宋"/>
          <w:sz w:val="28"/>
          <w:szCs w:val="28"/>
        </w:rPr>
        <w:t>(一)测评单位</w:t>
      </w:r>
      <w:r>
        <w:rPr>
          <w:rFonts w:ascii="仿宋" w:hAnsi="仿宋" w:eastAsia="仿宋"/>
          <w:sz w:val="28"/>
          <w:szCs w:val="28"/>
        </w:rPr>
        <w:t>需具备</w:t>
      </w:r>
    </w:p>
    <w:p>
      <w:pPr>
        <w:pStyle w:val="42"/>
        <w:spacing w:before="156"/>
        <w:ind w:firstLine="560"/>
        <w:jc w:val="lef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测评方能提供2024</w:t>
      </w:r>
      <w:r>
        <w:rPr>
          <w:rFonts w:hint="eastAsia" w:ascii="仿宋" w:hAnsi="仿宋" w:eastAsia="仿宋"/>
          <w:color w:val="000000" w:themeColor="text1"/>
          <w:kern w:val="2"/>
          <w:sz w:val="28"/>
          <w:szCs w:val="28"/>
          <w14:textFill>
            <w14:solidFill>
              <w14:schemeClr w14:val="tx1"/>
            </w14:solidFill>
          </w14:textFill>
        </w:rPr>
        <w:t>年1月</w:t>
      </w:r>
      <w:r>
        <w:rPr>
          <w:rFonts w:ascii="仿宋" w:hAnsi="仿宋" w:eastAsia="仿宋"/>
          <w:color w:val="000000" w:themeColor="text1"/>
          <w:kern w:val="2"/>
          <w:sz w:val="28"/>
          <w:szCs w:val="28"/>
          <w14:textFill>
            <w14:solidFill>
              <w14:schemeClr w14:val="tx1"/>
            </w14:solidFill>
          </w14:textFill>
        </w:rPr>
        <w:t>至今任意一个月社保缴纳证明和依法纳税证明，</w:t>
      </w:r>
      <w:r>
        <w:rPr>
          <w:rFonts w:hint="eastAsia" w:ascii="仿宋" w:hAnsi="仿宋" w:eastAsia="仿宋"/>
          <w:color w:val="000000" w:themeColor="text1"/>
          <w:kern w:val="2"/>
          <w:sz w:val="28"/>
          <w:szCs w:val="28"/>
          <w14:textFill>
            <w14:solidFill>
              <w14:schemeClr w14:val="tx1"/>
            </w14:solidFill>
          </w14:textFill>
        </w:rPr>
        <w:t>测评</w:t>
      </w:r>
      <w:r>
        <w:rPr>
          <w:rFonts w:ascii="仿宋" w:hAnsi="仿宋" w:eastAsia="仿宋"/>
          <w:color w:val="000000" w:themeColor="text1"/>
          <w:kern w:val="2"/>
          <w:sz w:val="28"/>
          <w:szCs w:val="28"/>
          <w14:textFill>
            <w14:solidFill>
              <w14:schemeClr w14:val="tx1"/>
            </w14:solidFill>
          </w14:textFill>
        </w:rPr>
        <w:t>方在</w:t>
      </w:r>
      <w:r>
        <w:rPr>
          <w:rFonts w:hint="eastAsia" w:ascii="仿宋" w:hAnsi="仿宋" w:eastAsia="仿宋"/>
          <w:color w:val="000000" w:themeColor="text1"/>
          <w:kern w:val="2"/>
          <w:sz w:val="28"/>
          <w:szCs w:val="28"/>
          <w14:textFill>
            <w14:solidFill>
              <w14:schemeClr w14:val="tx1"/>
            </w14:solidFill>
          </w14:textFill>
        </w:rPr>
        <w:t>参见</w:t>
      </w:r>
      <w:r>
        <w:rPr>
          <w:rFonts w:ascii="仿宋" w:hAnsi="仿宋" w:eastAsia="仿宋"/>
          <w:color w:val="000000" w:themeColor="text1"/>
          <w:kern w:val="2"/>
          <w:sz w:val="28"/>
          <w:szCs w:val="28"/>
          <w14:textFill>
            <w14:solidFill>
              <w14:schemeClr w14:val="tx1"/>
            </w14:solidFill>
          </w14:textFill>
        </w:rPr>
        <w:t>本次遴选活动前三年中没有重大违法记录，</w:t>
      </w:r>
      <w:r>
        <w:rPr>
          <w:rFonts w:hint="eastAsia" w:ascii="仿宋" w:hAnsi="仿宋" w:eastAsia="仿宋"/>
          <w:color w:val="000000" w:themeColor="text1"/>
          <w:kern w:val="2"/>
          <w:sz w:val="28"/>
          <w:szCs w:val="28"/>
          <w14:textFill>
            <w14:solidFill>
              <w14:schemeClr w14:val="tx1"/>
            </w14:solidFill>
          </w14:textFill>
        </w:rPr>
        <w:t>测评</w:t>
      </w:r>
      <w:r>
        <w:rPr>
          <w:rFonts w:ascii="仿宋" w:hAnsi="仿宋" w:eastAsia="仿宋"/>
          <w:color w:val="000000" w:themeColor="text1"/>
          <w:kern w:val="2"/>
          <w:sz w:val="28"/>
          <w:szCs w:val="28"/>
          <w14:textFill>
            <w14:solidFill>
              <w14:schemeClr w14:val="tx1"/>
            </w14:solidFill>
          </w14:textFill>
        </w:rPr>
        <w:t>方不得被列入失信被执行人、重大税收违法案件当事人名单、政府采购严重违法失信行为记录名单，否则</w:t>
      </w:r>
      <w:r>
        <w:rPr>
          <w:rFonts w:hint="eastAsia" w:ascii="仿宋" w:hAnsi="仿宋" w:eastAsia="仿宋"/>
          <w:color w:val="000000" w:themeColor="text1"/>
          <w:kern w:val="2"/>
          <w:sz w:val="28"/>
          <w:szCs w:val="28"/>
          <w14:textFill>
            <w14:solidFill>
              <w14:schemeClr w14:val="tx1"/>
            </w14:solidFill>
          </w14:textFill>
        </w:rPr>
        <w:t>测评</w:t>
      </w:r>
      <w:r>
        <w:rPr>
          <w:rFonts w:ascii="仿宋" w:hAnsi="仿宋" w:eastAsia="仿宋"/>
          <w:color w:val="000000" w:themeColor="text1"/>
          <w:kern w:val="2"/>
          <w:sz w:val="28"/>
          <w:szCs w:val="28"/>
          <w14:textFill>
            <w14:solidFill>
              <w14:schemeClr w14:val="tx1"/>
            </w14:solidFill>
          </w14:textFill>
        </w:rPr>
        <w:t>方的响应文件将被拒绝，单位负责人为同一人或者存在直接控股、管理关系的不同</w:t>
      </w:r>
      <w:r>
        <w:rPr>
          <w:rFonts w:hint="eastAsia" w:ascii="仿宋" w:hAnsi="仿宋" w:eastAsia="仿宋"/>
          <w:color w:val="000000" w:themeColor="text1"/>
          <w:kern w:val="2"/>
          <w:sz w:val="28"/>
          <w:szCs w:val="28"/>
          <w14:textFill>
            <w14:solidFill>
              <w14:schemeClr w14:val="tx1"/>
            </w14:solidFill>
          </w14:textFill>
        </w:rPr>
        <w:t>测评</w:t>
      </w:r>
      <w:r>
        <w:rPr>
          <w:rFonts w:ascii="仿宋" w:hAnsi="仿宋" w:eastAsia="仿宋"/>
          <w:color w:val="000000" w:themeColor="text1"/>
          <w:kern w:val="2"/>
          <w:sz w:val="28"/>
          <w:szCs w:val="28"/>
          <w14:textFill>
            <w14:solidFill>
              <w14:schemeClr w14:val="tx1"/>
            </w14:solidFill>
          </w14:textFill>
        </w:rPr>
        <w:t xml:space="preserve">方， </w:t>
      </w:r>
      <w:r>
        <w:rPr>
          <w:rFonts w:hint="eastAsia" w:ascii="仿宋" w:hAnsi="仿宋" w:eastAsia="仿宋"/>
          <w:color w:val="000000" w:themeColor="text1"/>
          <w:kern w:val="2"/>
          <w:sz w:val="28"/>
          <w:szCs w:val="28"/>
          <w14:textFill>
            <w14:solidFill>
              <w14:schemeClr w14:val="tx1"/>
            </w14:solidFill>
          </w14:textFill>
        </w:rPr>
        <w:t>不得同时参加同一合同下的采购活动，测评方需提供主要股东或出资人信息，与测评方存在控股、管理等关联关系信息（格式见附件）。</w:t>
      </w:r>
    </w:p>
    <w:p>
      <w:pPr>
        <w:pStyle w:val="42"/>
        <w:spacing w:before="156"/>
        <w:ind w:firstLine="560"/>
        <w:jc w:val="lef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测评方如果拥有ISO27001信息安全管理体系认证证书、ISO9000质量管理体系认证证书、ISO20000信息技术服务管理体系认证证书、网络安全等级测评与检测评估机构服务认证证书、CNAS实验室认可证书、CMA资质证书、CNAS检验机构认可证书，可提供复印件并加盖公章。</w:t>
      </w:r>
    </w:p>
    <w:p>
      <w:pPr>
        <w:pStyle w:val="42"/>
        <w:spacing w:before="156"/>
        <w:ind w:firstLine="560"/>
        <w:jc w:val="lef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具有与本项目类似的项目经验。</w:t>
      </w:r>
    </w:p>
    <w:p>
      <w:pPr>
        <w:pStyle w:val="42"/>
        <w:numPr>
          <w:ilvl w:val="0"/>
          <w:numId w:val="3"/>
        </w:numPr>
        <w:spacing w:before="156"/>
        <w:ind w:firstLine="560"/>
        <w:jc w:val="left"/>
        <w:rPr>
          <w:rFonts w:ascii="仿宋" w:hAnsi="仿宋" w:eastAsia="仿宋"/>
          <w:sz w:val="28"/>
          <w:szCs w:val="28"/>
        </w:rPr>
      </w:pPr>
      <w:r>
        <w:rPr>
          <w:rFonts w:ascii="仿宋" w:hAnsi="仿宋" w:eastAsia="仿宋"/>
          <w:sz w:val="28"/>
          <w:szCs w:val="28"/>
        </w:rPr>
        <w:t>人力保障</w:t>
      </w:r>
    </w:p>
    <w:p>
      <w:pPr>
        <w:pStyle w:val="42"/>
        <w:spacing w:before="156"/>
        <w:ind w:firstLine="560"/>
        <w:jc w:val="lef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测评方须指定一名项目总负责人，全程负责本项目测试工作。项目总负责人必须具丰富</w:t>
      </w:r>
      <w:r>
        <w:rPr>
          <w:rFonts w:ascii="仿宋" w:hAnsi="仿宋" w:eastAsia="仿宋"/>
          <w:color w:val="000000" w:themeColor="text1"/>
          <w:kern w:val="2"/>
          <w:sz w:val="28"/>
          <w:szCs w:val="28"/>
          <w14:textFill>
            <w14:solidFill>
              <w14:schemeClr w14:val="tx1"/>
            </w14:solidFill>
          </w14:textFill>
        </w:rPr>
        <w:t>测试工作经验，3个以上大型软件的测试工作经验和测试项目管理经验，且该项目负责人应具有软测类高级职称或高级项目管理师证书 (均需相关提供证明)。</w:t>
      </w:r>
    </w:p>
    <w:p>
      <w:pPr>
        <w:pStyle w:val="42"/>
        <w:spacing w:before="156"/>
        <w:ind w:firstLine="560"/>
        <w:jc w:val="lef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测评方须指派具有</w:t>
      </w:r>
      <w:r>
        <w:rPr>
          <w:rFonts w:ascii="仿宋" w:hAnsi="仿宋" w:eastAsia="仿宋"/>
          <w:color w:val="000000" w:themeColor="text1"/>
          <w:kern w:val="2"/>
          <w:sz w:val="28"/>
          <w:szCs w:val="28"/>
          <w14:textFill>
            <w14:solidFill>
              <w14:schemeClr w14:val="tx1"/>
            </w14:solidFill>
          </w14:textFill>
        </w:rPr>
        <w:t>测试工作经验且有软件测评师证书的人员全时承担项目重要岗位的工作。</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测试团队一经创建，不得随意变更。未经管理方许可，项目总负责人不得变更。</w:t>
      </w:r>
    </w:p>
    <w:p>
      <w:pPr>
        <w:ind w:firstLine="560" w:firstLineChars="200"/>
        <w:rPr>
          <w:rFonts w:ascii="仿宋" w:hAnsi="仿宋" w:eastAsia="仿宋" w:cs="Times New Roman"/>
          <w:sz w:val="28"/>
          <w:szCs w:val="28"/>
        </w:rPr>
      </w:pPr>
      <w:r>
        <w:rPr>
          <w:rFonts w:ascii="仿宋" w:hAnsi="仿宋" w:eastAsia="仿宋" w:cs="Times New Roman"/>
          <w:sz w:val="28"/>
          <w:szCs w:val="28"/>
        </w:rPr>
        <w:t>（三）服务保障</w:t>
      </w:r>
    </w:p>
    <w:p>
      <w:pPr>
        <w:spacing w:line="360" w:lineRule="auto"/>
        <w:ind w:firstLine="660" w:firstLineChars="236"/>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1）时间要求：</w:t>
      </w:r>
      <w:r>
        <w:rPr>
          <w:rFonts w:hint="eastAsia" w:ascii="仿宋" w:hAnsi="仿宋" w:eastAsia="仿宋"/>
          <w:color w:val="000000"/>
          <w:sz w:val="28"/>
          <w:szCs w:val="28"/>
        </w:rPr>
        <w:t>测试启动后</w:t>
      </w:r>
      <w:r>
        <w:rPr>
          <w:rFonts w:ascii="仿宋" w:hAnsi="仿宋" w:eastAsia="仿宋"/>
          <w:color w:val="000000"/>
          <w:sz w:val="28"/>
          <w:szCs w:val="28"/>
        </w:rPr>
        <w:t>4</w:t>
      </w:r>
      <w:r>
        <w:rPr>
          <w:rFonts w:hint="eastAsia" w:ascii="仿宋" w:hAnsi="仿宋" w:eastAsia="仿宋"/>
          <w:color w:val="000000"/>
          <w:sz w:val="28"/>
          <w:szCs w:val="28"/>
        </w:rPr>
        <w:t>周内完成测试并出具正式软件及安全测评报告；取得等保备案证明后</w:t>
      </w:r>
      <w:r>
        <w:rPr>
          <w:rFonts w:ascii="仿宋" w:hAnsi="仿宋" w:eastAsia="仿宋"/>
          <w:color w:val="000000"/>
          <w:sz w:val="28"/>
          <w:szCs w:val="28"/>
        </w:rPr>
        <w:t>4</w:t>
      </w:r>
      <w:r>
        <w:rPr>
          <w:rFonts w:hint="eastAsia" w:ascii="仿宋" w:hAnsi="仿宋" w:eastAsia="仿宋"/>
          <w:color w:val="000000"/>
          <w:sz w:val="28"/>
          <w:szCs w:val="28"/>
        </w:rPr>
        <w:t>周内取得等保测评报告。最晚不晚于</w:t>
      </w:r>
      <w:r>
        <w:rPr>
          <w:rFonts w:ascii="仿宋" w:hAnsi="仿宋" w:eastAsia="仿宋"/>
          <w:color w:val="000000"/>
          <w:sz w:val="28"/>
          <w:szCs w:val="28"/>
        </w:rPr>
        <w:t>2025</w:t>
      </w:r>
      <w:r>
        <w:rPr>
          <w:rFonts w:hint="eastAsia" w:ascii="仿宋" w:hAnsi="仿宋" w:eastAsia="仿宋"/>
          <w:color w:val="000000"/>
          <w:sz w:val="28"/>
          <w:szCs w:val="28"/>
        </w:rPr>
        <w:t>年</w:t>
      </w:r>
      <w:r>
        <w:rPr>
          <w:rFonts w:ascii="仿宋" w:hAnsi="仿宋" w:eastAsia="仿宋"/>
          <w:color w:val="000000"/>
          <w:sz w:val="28"/>
          <w:szCs w:val="28"/>
        </w:rPr>
        <w:t>4</w:t>
      </w:r>
      <w:r>
        <w:rPr>
          <w:rFonts w:hint="eastAsia" w:ascii="仿宋" w:hAnsi="仿宋" w:eastAsia="仿宋"/>
          <w:color w:val="000000"/>
          <w:sz w:val="28"/>
          <w:szCs w:val="28"/>
        </w:rPr>
        <w:t>月</w:t>
      </w:r>
      <w:r>
        <w:rPr>
          <w:rFonts w:ascii="仿宋" w:hAnsi="仿宋" w:eastAsia="仿宋"/>
          <w:color w:val="000000"/>
          <w:sz w:val="28"/>
          <w:szCs w:val="28"/>
        </w:rPr>
        <w:t>10</w:t>
      </w:r>
      <w:r>
        <w:rPr>
          <w:rFonts w:hint="eastAsia" w:ascii="仿宋" w:hAnsi="仿宋" w:eastAsia="仿宋"/>
          <w:color w:val="000000"/>
          <w:sz w:val="28"/>
          <w:szCs w:val="28"/>
        </w:rPr>
        <w:t>日。</w:t>
      </w:r>
    </w:p>
    <w:p>
      <w:pPr>
        <w:spacing w:line="360" w:lineRule="auto"/>
        <w:ind w:firstLine="660" w:firstLineChars="236"/>
        <w:jc w:val="left"/>
        <w:rPr>
          <w:rFonts w:ascii="仿宋" w:hAnsi="仿宋" w:eastAsia="仿宋"/>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实施要求：</w:t>
      </w:r>
      <w:r>
        <w:rPr>
          <w:rFonts w:ascii="仿宋" w:hAnsi="仿宋" w:eastAsia="仿宋"/>
          <w:color w:val="000000"/>
          <w:sz w:val="28"/>
          <w:szCs w:val="28"/>
        </w:rPr>
        <w:t xml:space="preserve"> </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应依据项目合同和项目进度安排确定测试内容和测试关键点，制定详细的测试计划和测试方案，设计测试用例，并经用户方确定后进入具体测试实施阶段。</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应依据合同条款及相关标准分阶段向用户方提交测试文档。</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应在测试过程中，制定缺陷管理方案，并及时向管理方和用户方提交缺陷报告。对调整后的系统提供回归测试。</w:t>
      </w:r>
    </w:p>
    <w:p>
      <w:pPr>
        <w:pStyle w:val="42"/>
        <w:spacing w:before="156"/>
        <w:ind w:firstLine="560"/>
        <w:jc w:val="lef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应按管理方要求提交第三方测试报告，该报告的内容包括测试结论、详细测试结果描述以及软件的测试环境描述等。</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本项目不允许外包。</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（3）保密要求：</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应与委托方签订保密协议。如果参与测试的人员在规定的保密期内发生失泄密行为，投标方应承担全部责任。</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必须在投标文件中对测试过程中引用或产生的所有资料做出明确的保密承诺，包括但不限于纸质文档、电子文档、数据、软件、程序等。保密责任最终以正式签署的保密协议为准。</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在未经采购人书面同意的情况下，不得将本项目、与项目中相关的任何内容、资料（包括所涉及的书面和磁介质资料，下同）透露给任何人。否则，投标方必须承担因此给采购人造成的一切经济损失，采购人保留追究法律责任的权力。投标方必须在对外保密的前提下，对从事本项目的投标人员提供有关情况，所提供的情况仅限于执行投标必不可少的范围。</w:t>
      </w:r>
    </w:p>
    <w:p>
      <w:pPr>
        <w:pStyle w:val="42"/>
        <w:spacing w:before="156"/>
        <w:ind w:firstLine="560"/>
        <w:jc w:val="left"/>
        <w:rPr>
          <w:rFonts w:ascii="仿宋" w:hAnsi="仿宋" w:eastAsia="仿宋"/>
          <w:color w:val="000000" w:themeColor="text1"/>
          <w:sz w:val="28"/>
          <w:szCs w:val="28"/>
          <w14:textFill>
            <w14:solidFill>
              <w14:schemeClr w14:val="tx1"/>
            </w14:solidFill>
          </w14:textFill>
        </w:rPr>
      </w:pPr>
    </w:p>
    <w:p>
      <w:pPr>
        <w:pStyle w:val="2"/>
        <w:snapToGrid w:val="0"/>
        <w:spacing w:before="0" w:after="0" w:line="360" w:lineRule="auto"/>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四、申报和评审事宜</w:t>
      </w:r>
    </w:p>
    <w:p>
      <w:pPr>
        <w:pStyle w:val="40"/>
        <w:snapToGrid w:val="0"/>
        <w:spacing w:before="156" w:beforeLines="50" w:after="156" w:afterLines="50" w:line="360" w:lineRule="auto"/>
        <w:ind w:firstLine="560"/>
        <w:rPr>
          <w:rFonts w:hint="eastAsia" w:ascii="仿宋" w:hAnsi="仿宋" w:eastAsia="仿宋"/>
          <w:sz w:val="28"/>
          <w:szCs w:val="28"/>
        </w:rPr>
      </w:pPr>
      <w:r>
        <w:rPr>
          <w:rFonts w:hint="eastAsia" w:ascii="仿宋" w:hAnsi="仿宋" w:eastAsia="仿宋"/>
          <w:sz w:val="28"/>
          <w:szCs w:val="28"/>
        </w:rPr>
        <w:t>（一）申报期限：202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6</w:t>
      </w:r>
      <w:r>
        <w:rPr>
          <w:rFonts w:hint="eastAsia" w:ascii="仿宋" w:hAnsi="仿宋" w:eastAsia="仿宋"/>
          <w:sz w:val="28"/>
          <w:szCs w:val="28"/>
        </w:rPr>
        <w:t>日—202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w:t>
      </w:r>
    </w:p>
    <w:p>
      <w:pPr>
        <w:pStyle w:val="40"/>
        <w:snapToGrid w:val="0"/>
        <w:spacing w:before="156" w:beforeLines="50" w:after="156" w:afterLines="50" w:line="360" w:lineRule="auto"/>
        <w:ind w:firstLine="560"/>
        <w:rPr>
          <w:rFonts w:hint="eastAsia" w:ascii="仿宋" w:hAnsi="仿宋" w:eastAsia="仿宋"/>
          <w:sz w:val="28"/>
          <w:szCs w:val="28"/>
        </w:rPr>
      </w:pPr>
      <w:r>
        <w:rPr>
          <w:rFonts w:hint="eastAsia" w:ascii="仿宋" w:hAnsi="仿宋" w:eastAsia="仿宋"/>
          <w:sz w:val="28"/>
          <w:szCs w:val="28"/>
        </w:rPr>
        <w:t>（二）下载材料：申请单位可登录北京市卫生健康委员会网站（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"https://wjw.beijing.gov.cn/" </w:instrText>
      </w:r>
      <w:r>
        <w:rPr>
          <w:rFonts w:hint="eastAsia" w:ascii="仿宋" w:hAnsi="仿宋" w:eastAsia="仿宋"/>
          <w:sz w:val="28"/>
          <w:szCs w:val="28"/>
        </w:rPr>
        <w:fldChar w:fldCharType="separate"/>
      </w:r>
      <w:r>
        <w:rPr>
          <w:rFonts w:hint="eastAsia" w:ascii="仿宋" w:hAnsi="仿宋" w:eastAsia="仿宋"/>
          <w:sz w:val="28"/>
          <w:szCs w:val="28"/>
        </w:rPr>
        <w:t>https://wjw.beijing.gov.cn/</w:t>
      </w:r>
      <w:r>
        <w:rPr>
          <w:rFonts w:hint="eastAsia" w:ascii="仿宋" w:hAnsi="仿宋" w:eastAsia="仿宋"/>
          <w:sz w:val="28"/>
          <w:szCs w:val="28"/>
        </w:rPr>
        <w:fldChar w:fldCharType="end"/>
      </w:r>
      <w:r>
        <w:rPr>
          <w:rFonts w:hint="eastAsia" w:ascii="仿宋" w:hAnsi="仿宋" w:eastAsia="仿宋"/>
          <w:sz w:val="28"/>
          <w:szCs w:val="28"/>
        </w:rPr>
        <w:t>）或北京市卫生健康大数据与政策研究中心网站（http://www.phic.org.cn/）下载《采购项目承办申请书》、《投标供应商之间应不存在控股、管理等关联关系的书面声明》、《主要股东或出资人信息表》。</w:t>
      </w:r>
    </w:p>
    <w:p>
      <w:pPr>
        <w:pStyle w:val="40"/>
        <w:snapToGrid w:val="0"/>
        <w:spacing w:before="156" w:beforeLines="50" w:after="156" w:afterLines="50" w:line="360" w:lineRule="auto"/>
        <w:ind w:firstLine="560"/>
        <w:rPr>
          <w:rFonts w:hint="eastAsia" w:ascii="仿宋" w:hAnsi="仿宋" w:eastAsia="仿宋"/>
          <w:sz w:val="28"/>
          <w:szCs w:val="28"/>
        </w:rPr>
      </w:pPr>
      <w:r>
        <w:rPr>
          <w:rFonts w:hint="eastAsia" w:ascii="仿宋" w:hAnsi="仿宋" w:eastAsia="仿宋"/>
          <w:sz w:val="28"/>
          <w:szCs w:val="28"/>
        </w:rPr>
        <w:t>（三）填写材料：申请材料填写内容应简明扼要，突出重点。</w:t>
      </w:r>
    </w:p>
    <w:p>
      <w:pPr>
        <w:pStyle w:val="40"/>
        <w:snapToGrid w:val="0"/>
        <w:spacing w:before="156" w:beforeLines="50" w:after="156" w:afterLines="50" w:line="360" w:lineRule="auto"/>
        <w:ind w:firstLine="560"/>
        <w:rPr>
          <w:rFonts w:hint="eastAsia" w:ascii="仿宋" w:hAnsi="仿宋" w:eastAsia="仿宋"/>
          <w:sz w:val="28"/>
          <w:szCs w:val="28"/>
        </w:rPr>
      </w:pPr>
      <w:r>
        <w:rPr>
          <w:rFonts w:hint="eastAsia" w:ascii="仿宋" w:hAnsi="仿宋" w:eastAsia="仿宋"/>
          <w:sz w:val="28"/>
          <w:szCs w:val="28"/>
        </w:rPr>
        <w:t>（四）申请单位应在2024年</w:t>
      </w:r>
      <w:r>
        <w:rPr>
          <w:rFonts w:hint="eastAsia" w:ascii="仿宋" w:hAnsi="仿宋" w:eastAsia="仿宋"/>
          <w:sz w:val="28"/>
          <w:szCs w:val="28"/>
          <w:lang w:val="en-US" w:eastAsia="zh-CN"/>
        </w:rPr>
        <w:t>12</w:t>
      </w:r>
      <w:r>
        <w:rPr>
          <w:rFonts w:hint="eastAsia" w:ascii="仿宋" w:hAnsi="仿宋" w:eastAsia="仿宋"/>
          <w:sz w:val="28"/>
          <w:szCs w:val="28"/>
        </w:rPr>
        <w:t>月1</w:t>
      </w:r>
      <w:r>
        <w:rPr>
          <w:rFonts w:hint="eastAsia" w:ascii="仿宋" w:hAnsi="仿宋" w:eastAsia="仿宋"/>
          <w:sz w:val="28"/>
          <w:szCs w:val="28"/>
          <w:lang w:val="en-US" w:eastAsia="zh-CN"/>
        </w:rPr>
        <w:t>2</w:t>
      </w:r>
      <w:r>
        <w:rPr>
          <w:rFonts w:hint="eastAsia" w:ascii="仿宋" w:hAnsi="仿宋" w:eastAsia="仿宋"/>
          <w:sz w:val="28"/>
          <w:szCs w:val="28"/>
        </w:rPr>
        <w:t>日17:00以前将盖章的《采购项目承办申请书》及商务技术文档电子扫描件提交至：xxzxcgb@wjw.beijing.gov.cn。</w:t>
      </w:r>
    </w:p>
    <w:p>
      <w:pPr>
        <w:pStyle w:val="40"/>
        <w:snapToGrid w:val="0"/>
        <w:spacing w:before="156" w:beforeLines="50" w:after="156" w:afterLines="50" w:line="360" w:lineRule="auto"/>
        <w:ind w:firstLine="560"/>
        <w:rPr>
          <w:rFonts w:ascii="仿宋" w:hAnsi="仿宋" w:eastAsia="仿宋" w:cs="Times New Roman"/>
          <w:sz w:val="28"/>
          <w:szCs w:val="28"/>
        </w:rPr>
      </w:pPr>
      <w:r>
        <w:rPr>
          <w:rFonts w:hint="eastAsia" w:ascii="仿宋" w:hAnsi="仿宋" w:eastAsia="仿宋"/>
          <w:sz w:val="28"/>
          <w:szCs w:val="28"/>
        </w:rPr>
        <w:t>（五）组织评审：</w:t>
      </w:r>
      <w:r>
        <w:rPr>
          <w:rFonts w:hint="eastAsia" w:ascii="仿宋" w:hAnsi="仿宋" w:eastAsia="仿宋" w:cs="Times New Roman"/>
          <w:kern w:val="2"/>
          <w:sz w:val="28"/>
          <w:szCs w:val="28"/>
          <w:lang w:val="en-US" w:eastAsia="zh-CN" w:bidi="ar-SA"/>
        </w:rPr>
        <w:t>申请单位携带盖章的《采购项目承办申请书》、《投标供应商之间应不存在控股、管理等关联关系的书面声明》、《主要股东或出资人信息表</w:t>
      </w:r>
      <w:r>
        <w:rPr>
          <w:rFonts w:hint="eastAsia" w:ascii="仿宋" w:hAnsi="仿宋" w:eastAsia="仿宋"/>
          <w:sz w:val="28"/>
          <w:szCs w:val="28"/>
          <w:lang w:val="en-US" w:eastAsia="zh-CN"/>
        </w:rPr>
        <w:t>》、</w:t>
      </w:r>
      <w:r>
        <w:rPr>
          <w:rFonts w:hint="eastAsia" w:ascii="仿宋" w:hAnsi="仿宋" w:eastAsia="仿宋" w:cs="Times New Roman"/>
          <w:kern w:val="2"/>
          <w:sz w:val="28"/>
          <w:szCs w:val="28"/>
          <w:lang w:val="en-US" w:eastAsia="zh-CN" w:bidi="ar-SA"/>
        </w:rPr>
        <w:t>以及响应服务内容的商务和技术文档纸质版（以上材料装订成一册），共三份并密封，参加专家遴选评审会。北京市卫生健康大数据与政策研究中心将组织评审小组，从项目方案的科学合理性、创新性和可行性，项目团队实力和工作经验基础等方面，对申请单位的申请书进行评估，择优遴选1家项目承担单位。具体评审时间另行通知</w:t>
      </w:r>
      <w:r>
        <w:rPr>
          <w:rFonts w:ascii="仿宋" w:hAnsi="仿宋" w:eastAsia="仿宋" w:cs="Times New Roman"/>
          <w:kern w:val="2"/>
          <w:sz w:val="28"/>
          <w:szCs w:val="28"/>
          <w:lang w:val="en-US" w:eastAsia="zh-CN" w:bidi="ar-SA"/>
        </w:rPr>
        <w:t>。</w:t>
      </w:r>
    </w:p>
    <w:p>
      <w:pPr>
        <w:pStyle w:val="40"/>
        <w:snapToGrid w:val="0"/>
        <w:spacing w:before="156" w:beforeLines="50" w:after="156" w:afterLines="50" w:line="360" w:lineRule="auto"/>
        <w:ind w:firstLine="560"/>
        <w:rPr>
          <w:rFonts w:ascii="仿宋" w:hAnsi="仿宋" w:eastAsia="仿宋"/>
          <w:sz w:val="28"/>
          <w:szCs w:val="28"/>
        </w:rPr>
      </w:pPr>
      <w:r>
        <w:rPr>
          <w:rFonts w:ascii="仿宋" w:hAnsi="仿宋" w:eastAsia="仿宋"/>
          <w:sz w:val="28"/>
          <w:szCs w:val="28"/>
        </w:rPr>
        <w:t>（六）结果公示：</w:t>
      </w:r>
      <w:r>
        <w:rPr>
          <w:rFonts w:hint="eastAsia" w:ascii="仿宋" w:hAnsi="仿宋" w:eastAsia="仿宋"/>
          <w:sz w:val="28"/>
          <w:szCs w:val="28"/>
        </w:rPr>
        <w:t>北京市卫生健康委员会网站和北京市卫生健康大数据与政策研究中心网站予以公示。</w:t>
      </w:r>
    </w:p>
    <w:p>
      <w:pPr>
        <w:pStyle w:val="2"/>
        <w:snapToGrid w:val="0"/>
        <w:spacing w:before="0" w:after="0" w:line="360" w:lineRule="auto"/>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五、项目经费</w:t>
      </w:r>
    </w:p>
    <w:p>
      <w:pPr>
        <w:snapToGrid w:val="0"/>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项目经费不得超过</w:t>
      </w:r>
      <w:r>
        <w:rPr>
          <w:rFonts w:hint="eastAsia" w:ascii="仿宋" w:hAnsi="仿宋" w:eastAsia="仿宋" w:cs="Times New Roman"/>
          <w:sz w:val="28"/>
          <w:szCs w:val="28"/>
        </w:rPr>
        <w:t>11</w:t>
      </w:r>
      <w:r>
        <w:rPr>
          <w:rFonts w:ascii="仿宋" w:hAnsi="仿宋" w:eastAsia="仿宋" w:cs="Times New Roman"/>
          <w:sz w:val="28"/>
          <w:szCs w:val="28"/>
        </w:rPr>
        <w:t>万</w:t>
      </w:r>
      <w:r>
        <w:rPr>
          <w:rFonts w:hint="eastAsia" w:ascii="仿宋" w:hAnsi="仿宋" w:eastAsia="仿宋" w:cs="Times New Roman"/>
          <w:sz w:val="28"/>
          <w:szCs w:val="28"/>
        </w:rPr>
        <w:t>元</w:t>
      </w:r>
      <w:r>
        <w:rPr>
          <w:rFonts w:ascii="仿宋" w:hAnsi="仿宋" w:eastAsia="仿宋" w:cs="Times New Roman"/>
          <w:sz w:val="28"/>
          <w:szCs w:val="28"/>
        </w:rPr>
        <w:t>。</w:t>
      </w:r>
    </w:p>
    <w:p>
      <w:pPr>
        <w:pStyle w:val="2"/>
        <w:snapToGrid w:val="0"/>
        <w:spacing w:before="0" w:after="0" w:line="360" w:lineRule="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六</w:t>
      </w:r>
      <w:r>
        <w:rPr>
          <w:rFonts w:ascii="仿宋" w:hAnsi="仿宋" w:eastAsia="仿宋" w:cs="Times New Roman"/>
          <w:color w:val="000000" w:themeColor="text1"/>
          <w:sz w:val="28"/>
          <w:szCs w:val="28"/>
          <w14:textFill>
            <w14:solidFill>
              <w14:schemeClr w14:val="tx1"/>
            </w14:solidFill>
          </w14:textFill>
        </w:rPr>
        <w:t>、联系方式</w:t>
      </w:r>
    </w:p>
    <w:p>
      <w:pPr>
        <w:pStyle w:val="40"/>
        <w:snapToGrid w:val="0"/>
        <w:spacing w:before="156" w:beforeLines="50" w:after="156" w:afterLines="50" w:line="360" w:lineRule="auto"/>
        <w:ind w:firstLine="560"/>
        <w:rPr>
          <w:rFonts w:ascii="仿宋" w:hAnsi="仿宋" w:eastAsia="仿宋"/>
          <w:sz w:val="28"/>
          <w:szCs w:val="28"/>
        </w:rPr>
      </w:pPr>
      <w:r>
        <w:rPr>
          <w:rFonts w:hint="eastAsia" w:ascii="仿宋" w:hAnsi="仿宋" w:eastAsia="仿宋"/>
          <w:sz w:val="28"/>
          <w:szCs w:val="28"/>
        </w:rPr>
        <w:t>北京市卫生健康大数据与政策研究中心</w:t>
      </w:r>
    </w:p>
    <w:p>
      <w:pPr>
        <w:pStyle w:val="40"/>
        <w:snapToGrid w:val="0"/>
        <w:spacing w:before="156" w:beforeLines="50" w:after="156" w:afterLines="50" w:line="360" w:lineRule="auto"/>
        <w:ind w:firstLine="560"/>
        <w:rPr>
          <w:rFonts w:ascii="仿宋" w:hAnsi="仿宋" w:eastAsia="仿宋"/>
          <w:sz w:val="28"/>
          <w:szCs w:val="28"/>
        </w:rPr>
      </w:pPr>
      <w:r>
        <w:rPr>
          <w:rFonts w:ascii="仿宋" w:hAnsi="仿宋" w:eastAsia="仿宋"/>
          <w:sz w:val="28"/>
          <w:szCs w:val="28"/>
        </w:rPr>
        <w:t>联系人： 陈臣</w:t>
      </w:r>
    </w:p>
    <w:p>
      <w:pPr>
        <w:pStyle w:val="40"/>
        <w:snapToGrid w:val="0"/>
        <w:spacing w:before="156" w:beforeLines="50" w:after="156" w:afterLines="50" w:line="360" w:lineRule="auto"/>
        <w:ind w:firstLine="560"/>
        <w:rPr>
          <w:rFonts w:hint="eastAsia" w:ascii="仿宋" w:hAnsi="仿宋" w:eastAsia="仿宋"/>
          <w:sz w:val="28"/>
          <w:szCs w:val="28"/>
          <w:lang w:val="en-US" w:eastAsia="zh-CN"/>
        </w:rPr>
      </w:pPr>
      <w:r>
        <w:rPr>
          <w:rFonts w:ascii="仿宋" w:hAnsi="仿宋" w:eastAsia="仿宋"/>
          <w:sz w:val="28"/>
          <w:szCs w:val="28"/>
        </w:rPr>
        <w:t>联系电话：</w:t>
      </w:r>
      <w:r>
        <w:rPr>
          <w:rFonts w:hint="eastAsia" w:ascii="仿宋" w:hAnsi="仿宋" w:eastAsia="仿宋"/>
          <w:sz w:val="28"/>
          <w:szCs w:val="28"/>
          <w:lang w:val="en-US" w:eastAsia="zh-CN"/>
        </w:rPr>
        <w:t>55532282</w:t>
      </w:r>
    </w:p>
    <w:p>
      <w:pPr>
        <w:pStyle w:val="40"/>
        <w:snapToGrid w:val="0"/>
        <w:spacing w:before="156" w:beforeLines="50" w:after="156" w:afterLines="50" w:line="360" w:lineRule="auto"/>
        <w:ind w:firstLine="56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《采购项目承办申请书》、《投标供应商之间应不存在控股、管理等关联关系的书面声明》、《主要股东或出资人信息表》</w:t>
      </w:r>
    </w:p>
    <w:p>
      <w:pPr>
        <w:pStyle w:val="40"/>
        <w:snapToGrid w:val="0"/>
        <w:spacing w:before="156" w:beforeLines="50" w:after="156" w:afterLines="50" w:line="360" w:lineRule="auto"/>
        <w:ind w:firstLine="560"/>
        <w:rPr>
          <w:rFonts w:ascii="仿宋" w:hAnsi="仿宋" w:eastAsia="仿宋"/>
          <w:sz w:val="28"/>
          <w:szCs w:val="28"/>
        </w:rPr>
      </w:pPr>
    </w:p>
    <w:p>
      <w:pPr>
        <w:pStyle w:val="40"/>
        <w:snapToGrid w:val="0"/>
        <w:spacing w:before="156" w:beforeLines="50" w:after="156" w:afterLines="50" w:line="360" w:lineRule="auto"/>
        <w:ind w:firstLine="560"/>
        <w:rPr>
          <w:rFonts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F8645"/>
    <w:multiLevelType w:val="singleLevel"/>
    <w:tmpl w:val="8F7F8645"/>
    <w:lvl w:ilvl="0" w:tentative="0">
      <w:start w:val="2"/>
      <w:numFmt w:val="chineseCounting"/>
      <w:suff w:val="nothing"/>
      <w:lvlText w:val="%1、"/>
      <w:lvlJc w:val="left"/>
      <w:rPr>
        <w:rFonts w:hint="eastAsia"/>
      </w:rPr>
    </w:lvl>
  </w:abstractNum>
  <w:abstractNum w:abstractNumId="1">
    <w:nsid w:val="0B5863DF"/>
    <w:multiLevelType w:val="multilevel"/>
    <w:tmpl w:val="0B5863DF"/>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7DE2A5B"/>
    <w:multiLevelType w:val="singleLevel"/>
    <w:tmpl w:val="57DE2A5B"/>
    <w:lvl w:ilvl="0" w:tentative="0">
      <w:start w:val="2"/>
      <w:numFmt w:val="chineseCounting"/>
      <w:suff w:val="nothing"/>
      <w:lvlText w:val="（%1）"/>
      <w:lvlJc w:val="left"/>
      <w:rPr>
        <w:rFonts w:hint="eastAsia"/>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5B"/>
    <w:rsid w:val="000016A8"/>
    <w:rsid w:val="00002879"/>
    <w:rsid w:val="000047D0"/>
    <w:rsid w:val="000052AE"/>
    <w:rsid w:val="000119F5"/>
    <w:rsid w:val="00016FC4"/>
    <w:rsid w:val="0003137E"/>
    <w:rsid w:val="00036BCB"/>
    <w:rsid w:val="00053DA2"/>
    <w:rsid w:val="0005607D"/>
    <w:rsid w:val="00072B2E"/>
    <w:rsid w:val="00086540"/>
    <w:rsid w:val="00086DE7"/>
    <w:rsid w:val="0008765D"/>
    <w:rsid w:val="0009048D"/>
    <w:rsid w:val="000B214A"/>
    <w:rsid w:val="000C15DF"/>
    <w:rsid w:val="000C66A0"/>
    <w:rsid w:val="000D6902"/>
    <w:rsid w:val="000E04CF"/>
    <w:rsid w:val="000F49FE"/>
    <w:rsid w:val="00105EFA"/>
    <w:rsid w:val="0011697E"/>
    <w:rsid w:val="001310D4"/>
    <w:rsid w:val="00131CCD"/>
    <w:rsid w:val="00134CCD"/>
    <w:rsid w:val="00154637"/>
    <w:rsid w:val="001560AD"/>
    <w:rsid w:val="0016250D"/>
    <w:rsid w:val="00171428"/>
    <w:rsid w:val="00190C82"/>
    <w:rsid w:val="001A042C"/>
    <w:rsid w:val="001A336D"/>
    <w:rsid w:val="001A65B7"/>
    <w:rsid w:val="001B3CCE"/>
    <w:rsid w:val="001B6C6A"/>
    <w:rsid w:val="001D25CA"/>
    <w:rsid w:val="001D4BE9"/>
    <w:rsid w:val="001F1BAA"/>
    <w:rsid w:val="00202B9E"/>
    <w:rsid w:val="00202D21"/>
    <w:rsid w:val="00203B0C"/>
    <w:rsid w:val="002120E1"/>
    <w:rsid w:val="00212415"/>
    <w:rsid w:val="0021631E"/>
    <w:rsid w:val="00220FD0"/>
    <w:rsid w:val="00226218"/>
    <w:rsid w:val="00234067"/>
    <w:rsid w:val="00244842"/>
    <w:rsid w:val="00280445"/>
    <w:rsid w:val="00287B8E"/>
    <w:rsid w:val="002A3A9C"/>
    <w:rsid w:val="002B0E0E"/>
    <w:rsid w:val="002B49B6"/>
    <w:rsid w:val="002B6719"/>
    <w:rsid w:val="002C0319"/>
    <w:rsid w:val="002C1B01"/>
    <w:rsid w:val="002C5058"/>
    <w:rsid w:val="002D527D"/>
    <w:rsid w:val="002D6413"/>
    <w:rsid w:val="002F036F"/>
    <w:rsid w:val="002F4BC4"/>
    <w:rsid w:val="003015C6"/>
    <w:rsid w:val="0031249C"/>
    <w:rsid w:val="003145DC"/>
    <w:rsid w:val="00332857"/>
    <w:rsid w:val="00336EEC"/>
    <w:rsid w:val="0033715A"/>
    <w:rsid w:val="00353AB9"/>
    <w:rsid w:val="00371941"/>
    <w:rsid w:val="003A0509"/>
    <w:rsid w:val="003B3F7E"/>
    <w:rsid w:val="003B4BCD"/>
    <w:rsid w:val="003C04A8"/>
    <w:rsid w:val="003C0FFF"/>
    <w:rsid w:val="003C1D49"/>
    <w:rsid w:val="003D6F38"/>
    <w:rsid w:val="003E2161"/>
    <w:rsid w:val="003F3F8B"/>
    <w:rsid w:val="00402827"/>
    <w:rsid w:val="00410DBB"/>
    <w:rsid w:val="00416F99"/>
    <w:rsid w:val="00417F1B"/>
    <w:rsid w:val="004209DB"/>
    <w:rsid w:val="004209F1"/>
    <w:rsid w:val="00421933"/>
    <w:rsid w:val="00431575"/>
    <w:rsid w:val="00442CAB"/>
    <w:rsid w:val="0045259B"/>
    <w:rsid w:val="00455F91"/>
    <w:rsid w:val="004571E5"/>
    <w:rsid w:val="00460DEC"/>
    <w:rsid w:val="0046756E"/>
    <w:rsid w:val="00485181"/>
    <w:rsid w:val="00493ECD"/>
    <w:rsid w:val="0049755F"/>
    <w:rsid w:val="004A251D"/>
    <w:rsid w:val="004A47AE"/>
    <w:rsid w:val="004A4CD2"/>
    <w:rsid w:val="004C2749"/>
    <w:rsid w:val="004C28C4"/>
    <w:rsid w:val="004D412D"/>
    <w:rsid w:val="004D55C6"/>
    <w:rsid w:val="004F78DA"/>
    <w:rsid w:val="00503FA4"/>
    <w:rsid w:val="00506024"/>
    <w:rsid w:val="0050747C"/>
    <w:rsid w:val="005139A1"/>
    <w:rsid w:val="00517408"/>
    <w:rsid w:val="0051783D"/>
    <w:rsid w:val="00522DB1"/>
    <w:rsid w:val="00523B91"/>
    <w:rsid w:val="00524B99"/>
    <w:rsid w:val="00532886"/>
    <w:rsid w:val="00536235"/>
    <w:rsid w:val="005574AA"/>
    <w:rsid w:val="00565D41"/>
    <w:rsid w:val="005721E1"/>
    <w:rsid w:val="00573F22"/>
    <w:rsid w:val="005864EF"/>
    <w:rsid w:val="00596266"/>
    <w:rsid w:val="005A18D2"/>
    <w:rsid w:val="005B139B"/>
    <w:rsid w:val="005C570B"/>
    <w:rsid w:val="005D1109"/>
    <w:rsid w:val="005D2D7C"/>
    <w:rsid w:val="005E3652"/>
    <w:rsid w:val="005F47B8"/>
    <w:rsid w:val="005F5199"/>
    <w:rsid w:val="00602C71"/>
    <w:rsid w:val="00611988"/>
    <w:rsid w:val="00612FA7"/>
    <w:rsid w:val="00620C90"/>
    <w:rsid w:val="0062566A"/>
    <w:rsid w:val="00635B42"/>
    <w:rsid w:val="00643B58"/>
    <w:rsid w:val="006469C0"/>
    <w:rsid w:val="00654F82"/>
    <w:rsid w:val="00664DAE"/>
    <w:rsid w:val="0067697A"/>
    <w:rsid w:val="006976ED"/>
    <w:rsid w:val="006A07B5"/>
    <w:rsid w:val="006A66D3"/>
    <w:rsid w:val="006B4E68"/>
    <w:rsid w:val="006D4D78"/>
    <w:rsid w:val="006E30EF"/>
    <w:rsid w:val="006E3DC4"/>
    <w:rsid w:val="006E48F1"/>
    <w:rsid w:val="00714F9F"/>
    <w:rsid w:val="00723FFE"/>
    <w:rsid w:val="007240E8"/>
    <w:rsid w:val="0075325B"/>
    <w:rsid w:val="007553E4"/>
    <w:rsid w:val="00773A48"/>
    <w:rsid w:val="00785192"/>
    <w:rsid w:val="007854CE"/>
    <w:rsid w:val="00794BCC"/>
    <w:rsid w:val="007A0C2E"/>
    <w:rsid w:val="007A4C50"/>
    <w:rsid w:val="007A56C5"/>
    <w:rsid w:val="007C0657"/>
    <w:rsid w:val="007C2354"/>
    <w:rsid w:val="007E0C5A"/>
    <w:rsid w:val="007F2AD6"/>
    <w:rsid w:val="007F7A17"/>
    <w:rsid w:val="0081348A"/>
    <w:rsid w:val="00823371"/>
    <w:rsid w:val="00830D55"/>
    <w:rsid w:val="008313DD"/>
    <w:rsid w:val="00831589"/>
    <w:rsid w:val="00836F33"/>
    <w:rsid w:val="0084139E"/>
    <w:rsid w:val="00850651"/>
    <w:rsid w:val="00855F70"/>
    <w:rsid w:val="0086197B"/>
    <w:rsid w:val="00865177"/>
    <w:rsid w:val="00867194"/>
    <w:rsid w:val="00877356"/>
    <w:rsid w:val="008A2390"/>
    <w:rsid w:val="008B6CB0"/>
    <w:rsid w:val="008B6FA4"/>
    <w:rsid w:val="008C728F"/>
    <w:rsid w:val="008D366B"/>
    <w:rsid w:val="008D7149"/>
    <w:rsid w:val="008E58B2"/>
    <w:rsid w:val="008E7AB5"/>
    <w:rsid w:val="008F5A04"/>
    <w:rsid w:val="008F7488"/>
    <w:rsid w:val="00900ACC"/>
    <w:rsid w:val="0091244C"/>
    <w:rsid w:val="00931126"/>
    <w:rsid w:val="009345DF"/>
    <w:rsid w:val="009415B8"/>
    <w:rsid w:val="00990EDC"/>
    <w:rsid w:val="00992035"/>
    <w:rsid w:val="00994E08"/>
    <w:rsid w:val="009A2AA1"/>
    <w:rsid w:val="009A53A5"/>
    <w:rsid w:val="009C5CA0"/>
    <w:rsid w:val="009D01D1"/>
    <w:rsid w:val="009D4365"/>
    <w:rsid w:val="009D69E1"/>
    <w:rsid w:val="009E19DC"/>
    <w:rsid w:val="009E7499"/>
    <w:rsid w:val="00A1347A"/>
    <w:rsid w:val="00A175A3"/>
    <w:rsid w:val="00A175BF"/>
    <w:rsid w:val="00A22552"/>
    <w:rsid w:val="00A25BBD"/>
    <w:rsid w:val="00A26CE8"/>
    <w:rsid w:val="00A43ABE"/>
    <w:rsid w:val="00A5087A"/>
    <w:rsid w:val="00A635D5"/>
    <w:rsid w:val="00A652B2"/>
    <w:rsid w:val="00A73A14"/>
    <w:rsid w:val="00A759DB"/>
    <w:rsid w:val="00A76172"/>
    <w:rsid w:val="00A943B2"/>
    <w:rsid w:val="00AA3B24"/>
    <w:rsid w:val="00AB482A"/>
    <w:rsid w:val="00AC7B6A"/>
    <w:rsid w:val="00AD057A"/>
    <w:rsid w:val="00AE1D0E"/>
    <w:rsid w:val="00AF6624"/>
    <w:rsid w:val="00B0556C"/>
    <w:rsid w:val="00B12BDE"/>
    <w:rsid w:val="00B30E46"/>
    <w:rsid w:val="00B30E70"/>
    <w:rsid w:val="00B33F51"/>
    <w:rsid w:val="00B40DBE"/>
    <w:rsid w:val="00B42FBC"/>
    <w:rsid w:val="00B44366"/>
    <w:rsid w:val="00B45AB1"/>
    <w:rsid w:val="00B46330"/>
    <w:rsid w:val="00B62528"/>
    <w:rsid w:val="00B63723"/>
    <w:rsid w:val="00B71774"/>
    <w:rsid w:val="00B727BA"/>
    <w:rsid w:val="00B72E80"/>
    <w:rsid w:val="00B73D04"/>
    <w:rsid w:val="00B76A47"/>
    <w:rsid w:val="00B877A1"/>
    <w:rsid w:val="00B9547D"/>
    <w:rsid w:val="00BA391A"/>
    <w:rsid w:val="00BA5A96"/>
    <w:rsid w:val="00BB06B8"/>
    <w:rsid w:val="00BB30DD"/>
    <w:rsid w:val="00BC7665"/>
    <w:rsid w:val="00BD4DDC"/>
    <w:rsid w:val="00BD563F"/>
    <w:rsid w:val="00BD5B3C"/>
    <w:rsid w:val="00BD7F7F"/>
    <w:rsid w:val="00BF152E"/>
    <w:rsid w:val="00BF2FE9"/>
    <w:rsid w:val="00BF6F19"/>
    <w:rsid w:val="00C02C13"/>
    <w:rsid w:val="00C16A49"/>
    <w:rsid w:val="00C209E2"/>
    <w:rsid w:val="00C33569"/>
    <w:rsid w:val="00C35573"/>
    <w:rsid w:val="00C467CA"/>
    <w:rsid w:val="00C525AD"/>
    <w:rsid w:val="00C63423"/>
    <w:rsid w:val="00C666C6"/>
    <w:rsid w:val="00C702C1"/>
    <w:rsid w:val="00C71CA0"/>
    <w:rsid w:val="00C743CC"/>
    <w:rsid w:val="00C8247A"/>
    <w:rsid w:val="00C826C8"/>
    <w:rsid w:val="00C87012"/>
    <w:rsid w:val="00C97A10"/>
    <w:rsid w:val="00CA0CCC"/>
    <w:rsid w:val="00CA54CC"/>
    <w:rsid w:val="00CA75DF"/>
    <w:rsid w:val="00CB481E"/>
    <w:rsid w:val="00CB611D"/>
    <w:rsid w:val="00CC2464"/>
    <w:rsid w:val="00CD1F30"/>
    <w:rsid w:val="00CD351C"/>
    <w:rsid w:val="00CE22CD"/>
    <w:rsid w:val="00CE2504"/>
    <w:rsid w:val="00CF0573"/>
    <w:rsid w:val="00D038E9"/>
    <w:rsid w:val="00D11457"/>
    <w:rsid w:val="00D12FEA"/>
    <w:rsid w:val="00D152F4"/>
    <w:rsid w:val="00D219E2"/>
    <w:rsid w:val="00D260E2"/>
    <w:rsid w:val="00D27007"/>
    <w:rsid w:val="00D700FF"/>
    <w:rsid w:val="00D71BE4"/>
    <w:rsid w:val="00D8616E"/>
    <w:rsid w:val="00D868B2"/>
    <w:rsid w:val="00D9106C"/>
    <w:rsid w:val="00D91FAE"/>
    <w:rsid w:val="00DA32DA"/>
    <w:rsid w:val="00DB3FCA"/>
    <w:rsid w:val="00DD47F4"/>
    <w:rsid w:val="00DD7D73"/>
    <w:rsid w:val="00DF0395"/>
    <w:rsid w:val="00DF2909"/>
    <w:rsid w:val="00E0084E"/>
    <w:rsid w:val="00E114FB"/>
    <w:rsid w:val="00E12B55"/>
    <w:rsid w:val="00E21230"/>
    <w:rsid w:val="00E3031C"/>
    <w:rsid w:val="00E32CA2"/>
    <w:rsid w:val="00E32D83"/>
    <w:rsid w:val="00E54A05"/>
    <w:rsid w:val="00E6481E"/>
    <w:rsid w:val="00E8576B"/>
    <w:rsid w:val="00E87943"/>
    <w:rsid w:val="00E90645"/>
    <w:rsid w:val="00E916D9"/>
    <w:rsid w:val="00EA5CA3"/>
    <w:rsid w:val="00EC1002"/>
    <w:rsid w:val="00EC14B3"/>
    <w:rsid w:val="00EC3AC3"/>
    <w:rsid w:val="00EC3E9F"/>
    <w:rsid w:val="00ED0805"/>
    <w:rsid w:val="00ED65FC"/>
    <w:rsid w:val="00EE2343"/>
    <w:rsid w:val="00EE2E63"/>
    <w:rsid w:val="00EE5650"/>
    <w:rsid w:val="00EF1BD1"/>
    <w:rsid w:val="00EF21D6"/>
    <w:rsid w:val="00F01D58"/>
    <w:rsid w:val="00F034CA"/>
    <w:rsid w:val="00F16441"/>
    <w:rsid w:val="00F22CBC"/>
    <w:rsid w:val="00F25CFD"/>
    <w:rsid w:val="00F26F0C"/>
    <w:rsid w:val="00F36173"/>
    <w:rsid w:val="00F37447"/>
    <w:rsid w:val="00F471CC"/>
    <w:rsid w:val="00F5311B"/>
    <w:rsid w:val="00F65051"/>
    <w:rsid w:val="00F66893"/>
    <w:rsid w:val="00F7448A"/>
    <w:rsid w:val="00F810B2"/>
    <w:rsid w:val="00F9235F"/>
    <w:rsid w:val="00F9384E"/>
    <w:rsid w:val="00FA0587"/>
    <w:rsid w:val="00FA3984"/>
    <w:rsid w:val="00FB5F0D"/>
    <w:rsid w:val="00FB6FE4"/>
    <w:rsid w:val="00FC604F"/>
    <w:rsid w:val="00FC7674"/>
    <w:rsid w:val="00FD1910"/>
    <w:rsid w:val="00FD5814"/>
    <w:rsid w:val="00FE48F3"/>
    <w:rsid w:val="00FF1C68"/>
    <w:rsid w:val="00FF6597"/>
    <w:rsid w:val="00FF7678"/>
    <w:rsid w:val="03E10147"/>
    <w:rsid w:val="05D46087"/>
    <w:rsid w:val="0CA120A5"/>
    <w:rsid w:val="10522182"/>
    <w:rsid w:val="10990E23"/>
    <w:rsid w:val="123C0FD1"/>
    <w:rsid w:val="17A5195E"/>
    <w:rsid w:val="1C6B1A0C"/>
    <w:rsid w:val="24AE1EA5"/>
    <w:rsid w:val="280218F4"/>
    <w:rsid w:val="2CFF1543"/>
    <w:rsid w:val="2D3C5FFD"/>
    <w:rsid w:val="32081AB7"/>
    <w:rsid w:val="341810FF"/>
    <w:rsid w:val="348A42B1"/>
    <w:rsid w:val="34F335AC"/>
    <w:rsid w:val="383B1B46"/>
    <w:rsid w:val="3A501D40"/>
    <w:rsid w:val="3FB520EE"/>
    <w:rsid w:val="43CB62CA"/>
    <w:rsid w:val="464801CA"/>
    <w:rsid w:val="47F7A512"/>
    <w:rsid w:val="4D2029B3"/>
    <w:rsid w:val="4E5F7806"/>
    <w:rsid w:val="50821D81"/>
    <w:rsid w:val="51106465"/>
    <w:rsid w:val="5150531B"/>
    <w:rsid w:val="543C1380"/>
    <w:rsid w:val="599B4A0E"/>
    <w:rsid w:val="5E032FDD"/>
    <w:rsid w:val="60525229"/>
    <w:rsid w:val="60A609E1"/>
    <w:rsid w:val="610A42A4"/>
    <w:rsid w:val="CFFFF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4"/>
    <w:unhideWhenUsed/>
    <w:qFormat/>
    <w:uiPriority w:val="99"/>
    <w:rPr>
      <w:b/>
      <w:bCs/>
    </w:rPr>
  </w:style>
  <w:style w:type="paragraph" w:styleId="7">
    <w:name w:val="annotation text"/>
    <w:basedOn w:val="1"/>
    <w:link w:val="33"/>
    <w:unhideWhenUsed/>
    <w:qFormat/>
    <w:uiPriority w:val="99"/>
    <w:pPr>
      <w:jc w:val="left"/>
    </w:pPr>
  </w:style>
  <w:style w:type="paragraph" w:styleId="8">
    <w:name w:val="Normal Indent"/>
    <w:basedOn w:val="1"/>
    <w:link w:val="44"/>
    <w:qFormat/>
    <w:uiPriority w:val="0"/>
    <w:pPr>
      <w:spacing w:line="360" w:lineRule="auto"/>
      <w:ind w:firstLine="420" w:firstLineChars="200"/>
    </w:pPr>
    <w:rPr>
      <w:rFonts w:ascii="宋体" w:hAnsi="宋体" w:eastAsia="宋体" w:cs="Times New Roman"/>
      <w:sz w:val="24"/>
      <w:szCs w:val="24"/>
    </w:rPr>
  </w:style>
  <w:style w:type="paragraph" w:styleId="9">
    <w:name w:val="Body Text Indent"/>
    <w:basedOn w:val="1"/>
    <w:link w:val="46"/>
    <w:unhideWhenUsed/>
    <w:qFormat/>
    <w:uiPriority w:val="99"/>
    <w:pPr>
      <w:spacing w:after="120"/>
      <w:ind w:left="420" w:leftChars="200"/>
    </w:pPr>
  </w:style>
  <w:style w:type="paragraph" w:styleId="10">
    <w:name w:val="Balloon Text"/>
    <w:basedOn w:val="1"/>
    <w:link w:val="35"/>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Body Text First Indent 2"/>
    <w:basedOn w:val="9"/>
    <w:link w:val="47"/>
    <w:qFormat/>
    <w:uiPriority w:val="0"/>
    <w:pPr>
      <w:ind w:firstLine="420" w:firstLineChars="200"/>
    </w:pPr>
    <w:rPr>
      <w:rFonts w:ascii="Calibri" w:hAnsi="Calibri" w:eastAsia="宋体" w:cs="Times New Roman"/>
      <w:szCs w:val="24"/>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page number"/>
    <w:basedOn w:val="14"/>
    <w:qFormat/>
    <w:uiPriority w:val="0"/>
  </w:style>
  <w:style w:type="character" w:styleId="16">
    <w:name w:val="FollowedHyperlink"/>
    <w:basedOn w:val="14"/>
    <w:unhideWhenUsed/>
    <w:qFormat/>
    <w:uiPriority w:val="99"/>
    <w:rPr>
      <w:color w:val="800080"/>
      <w:u w:val="single"/>
    </w:rPr>
  </w:style>
  <w:style w:type="character" w:styleId="17">
    <w:name w:val="Hyperlink"/>
    <w:basedOn w:val="14"/>
    <w:unhideWhenUsed/>
    <w:qFormat/>
    <w:uiPriority w:val="99"/>
    <w:rPr>
      <w:color w:val="0000FF"/>
      <w:u w:val="single"/>
    </w:rPr>
  </w:style>
  <w:style w:type="character" w:styleId="18">
    <w:name w:val="annotation reference"/>
    <w:basedOn w:val="14"/>
    <w:unhideWhenUsed/>
    <w:qFormat/>
    <w:uiPriority w:val="99"/>
    <w:rPr>
      <w:sz w:val="21"/>
      <w:szCs w:val="21"/>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4"/>
    <w:link w:val="2"/>
    <w:qFormat/>
    <w:uiPriority w:val="9"/>
    <w:rPr>
      <w:b/>
      <w:bCs/>
      <w:kern w:val="44"/>
      <w:sz w:val="44"/>
      <w:szCs w:val="44"/>
    </w:rPr>
  </w:style>
  <w:style w:type="paragraph" w:customStyle="1" w:styleId="22">
    <w:name w:val="List Paragraph"/>
    <w:basedOn w:val="1"/>
    <w:link w:val="37"/>
    <w:qFormat/>
    <w:uiPriority w:val="34"/>
    <w:pPr>
      <w:ind w:firstLine="420" w:firstLineChars="200"/>
    </w:pPr>
  </w:style>
  <w:style w:type="character" w:customStyle="1" w:styleId="23">
    <w:name w:val="标题 2 Char"/>
    <w:basedOn w:val="14"/>
    <w:link w:val="3"/>
    <w:qFormat/>
    <w:uiPriority w:val="9"/>
    <w:rPr>
      <w:rFonts w:asciiTheme="majorHAnsi" w:hAnsiTheme="majorHAnsi" w:eastAsiaTheme="majorEastAsia" w:cstheme="majorBidi"/>
      <w:b/>
      <w:bCs/>
      <w:sz w:val="32"/>
      <w:szCs w:val="32"/>
    </w:rPr>
  </w:style>
  <w:style w:type="paragraph" w:customStyle="1" w:styleId="24">
    <w:name w:val="表格正文居左"/>
    <w:qFormat/>
    <w:uiPriority w:val="0"/>
    <w:pPr>
      <w:spacing w:before="120" w:after="120"/>
    </w:pPr>
    <w:rPr>
      <w:rFonts w:ascii="Times New Roman" w:hAnsi="Times New Roman" w:eastAsia="宋体" w:cs="Times New Roman"/>
      <w:kern w:val="2"/>
      <w:sz w:val="21"/>
      <w:szCs w:val="24"/>
      <w:lang w:val="en-US" w:eastAsia="zh-CN" w:bidi="ar-SA"/>
    </w:rPr>
  </w:style>
  <w:style w:type="character" w:customStyle="1" w:styleId="25">
    <w:name w:val="页眉 Char"/>
    <w:basedOn w:val="14"/>
    <w:link w:val="13"/>
    <w:qFormat/>
    <w:uiPriority w:val="99"/>
    <w:rPr>
      <w:sz w:val="18"/>
      <w:szCs w:val="18"/>
    </w:rPr>
  </w:style>
  <w:style w:type="character" w:customStyle="1" w:styleId="26">
    <w:name w:val="页脚 Char"/>
    <w:basedOn w:val="14"/>
    <w:link w:val="11"/>
    <w:qFormat/>
    <w:uiPriority w:val="99"/>
    <w:rPr>
      <w:sz w:val="18"/>
      <w:szCs w:val="18"/>
    </w:rPr>
  </w:style>
  <w:style w:type="paragraph" w:customStyle="1" w:styleId="2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3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eastAsia="宋体" w:cs="宋体"/>
      <w:b/>
      <w:bCs/>
      <w:kern w:val="0"/>
      <w:sz w:val="24"/>
      <w:szCs w:val="24"/>
    </w:rPr>
  </w:style>
  <w:style w:type="character" w:customStyle="1" w:styleId="33">
    <w:name w:val="批注文字 Char"/>
    <w:basedOn w:val="14"/>
    <w:link w:val="7"/>
    <w:qFormat/>
    <w:uiPriority w:val="99"/>
  </w:style>
  <w:style w:type="character" w:customStyle="1" w:styleId="34">
    <w:name w:val="批注主题 Char"/>
    <w:basedOn w:val="33"/>
    <w:link w:val="6"/>
    <w:semiHidden/>
    <w:qFormat/>
    <w:uiPriority w:val="99"/>
    <w:rPr>
      <w:b/>
      <w:bCs/>
    </w:rPr>
  </w:style>
  <w:style w:type="character" w:customStyle="1" w:styleId="35">
    <w:name w:val="批注框文本 Char"/>
    <w:basedOn w:val="14"/>
    <w:link w:val="10"/>
    <w:semiHidden/>
    <w:qFormat/>
    <w:uiPriority w:val="99"/>
    <w:rPr>
      <w:sz w:val="18"/>
      <w:szCs w:val="18"/>
    </w:rPr>
  </w:style>
  <w:style w:type="paragraph" w:customStyle="1" w:styleId="36">
    <w:name w:val="_Style 69"/>
    <w:basedOn w:val="1"/>
    <w:qFormat/>
    <w:uiPriority w:val="34"/>
    <w:pPr>
      <w:ind w:firstLine="420" w:firstLineChars="200"/>
    </w:pPr>
    <w:rPr>
      <w:rFonts w:ascii="Calibri" w:hAnsi="Calibri" w:eastAsia="宋体" w:cs="Times New Roman"/>
    </w:rPr>
  </w:style>
  <w:style w:type="character" w:customStyle="1" w:styleId="37">
    <w:name w:val="列出段落 Char"/>
    <w:link w:val="22"/>
    <w:qFormat/>
    <w:locked/>
    <w:uiPriority w:val="34"/>
  </w:style>
  <w:style w:type="paragraph" w:customStyle="1" w:styleId="38">
    <w:name w:val="正文-首缩2字符"/>
    <w:basedOn w:val="1"/>
    <w:qFormat/>
    <w:uiPriority w:val="0"/>
    <w:pPr>
      <w:adjustRightInd w:val="0"/>
      <w:snapToGrid w:val="0"/>
      <w:spacing w:line="300" w:lineRule="auto"/>
      <w:ind w:firstLine="200" w:firstLineChars="200"/>
      <w:jc w:val="left"/>
    </w:pPr>
    <w:rPr>
      <w:rFonts w:ascii="宋体" w:hAnsi="宋体" w:eastAsia="宋体" w:cs="宋体"/>
      <w:sz w:val="24"/>
      <w:szCs w:val="24"/>
    </w:rPr>
  </w:style>
  <w:style w:type="character" w:customStyle="1" w:styleId="39">
    <w:name w:val="标题 3 Char"/>
    <w:basedOn w:val="14"/>
    <w:link w:val="4"/>
    <w:qFormat/>
    <w:uiPriority w:val="9"/>
    <w:rPr>
      <w:b/>
      <w:bCs/>
      <w:kern w:val="2"/>
      <w:sz w:val="32"/>
      <w:szCs w:val="32"/>
    </w:rPr>
  </w:style>
  <w:style w:type="paragraph" w:customStyle="1" w:styleId="40">
    <w:name w:val="列表段落1"/>
    <w:basedOn w:val="1"/>
    <w:qFormat/>
    <w:uiPriority w:val="34"/>
    <w:pPr>
      <w:ind w:firstLine="420" w:firstLineChars="200"/>
    </w:pPr>
    <w:rPr>
      <w:rFonts w:ascii="Times New Roman" w:hAnsi="Times New Roman" w:cs="Times New Roman"/>
      <w:szCs w:val="24"/>
    </w:rPr>
  </w:style>
  <w:style w:type="character" w:customStyle="1" w:styleId="41">
    <w:name w:val="A国贸招标正文 Char"/>
    <w:link w:val="42"/>
    <w:qFormat/>
    <w:locked/>
    <w:uiPriority w:val="0"/>
    <w:rPr>
      <w:sz w:val="24"/>
      <w:szCs w:val="24"/>
    </w:rPr>
  </w:style>
  <w:style w:type="paragraph" w:customStyle="1" w:styleId="42">
    <w:name w:val="A国贸招标正文"/>
    <w:basedOn w:val="1"/>
    <w:link w:val="41"/>
    <w:qFormat/>
    <w:uiPriority w:val="0"/>
    <w:pPr>
      <w:tabs>
        <w:tab w:val="left" w:pos="0"/>
      </w:tabs>
      <w:spacing w:beforeLines="50" w:line="360" w:lineRule="auto"/>
      <w:ind w:firstLine="200" w:firstLineChars="200"/>
      <w:contextualSpacing/>
    </w:pPr>
    <w:rPr>
      <w:rFonts w:ascii="Calibri" w:hAnsi="Calibri" w:eastAsia="宋体" w:cs="Times New Roman"/>
      <w:kern w:val="0"/>
      <w:sz w:val="24"/>
      <w:szCs w:val="24"/>
    </w:rPr>
  </w:style>
  <w:style w:type="character" w:customStyle="1" w:styleId="43">
    <w:name w:val="标题 4 Char"/>
    <w:basedOn w:val="14"/>
    <w:link w:val="5"/>
    <w:qFormat/>
    <w:uiPriority w:val="9"/>
    <w:rPr>
      <w:rFonts w:asciiTheme="majorHAnsi" w:hAnsiTheme="majorHAnsi" w:eastAsiaTheme="majorEastAsia" w:cstheme="majorBidi"/>
      <w:b/>
      <w:bCs/>
      <w:kern w:val="2"/>
      <w:sz w:val="28"/>
      <w:szCs w:val="28"/>
    </w:rPr>
  </w:style>
  <w:style w:type="character" w:customStyle="1" w:styleId="44">
    <w:name w:val="正文缩进 Char"/>
    <w:link w:val="8"/>
    <w:qFormat/>
    <w:uiPriority w:val="0"/>
    <w:rPr>
      <w:rFonts w:ascii="宋体" w:hAnsi="宋体"/>
      <w:kern w:val="2"/>
      <w:sz w:val="24"/>
      <w:szCs w:val="24"/>
    </w:rPr>
  </w:style>
  <w:style w:type="paragraph" w:customStyle="1" w:styleId="45">
    <w:name w:val="00正文"/>
    <w:basedOn w:val="1"/>
    <w:qFormat/>
    <w:uiPriority w:val="0"/>
    <w:pPr>
      <w:spacing w:line="360" w:lineRule="auto"/>
      <w:ind w:firstLine="200" w:firstLineChars="200"/>
    </w:pPr>
    <w:rPr>
      <w:rFonts w:ascii="Times New Roman" w:hAnsi="Times New Roman" w:eastAsia="仿宋" w:cs="Times New Roman"/>
      <w:sz w:val="24"/>
      <w:szCs w:val="28"/>
    </w:rPr>
  </w:style>
  <w:style w:type="character" w:customStyle="1" w:styleId="46">
    <w:name w:val="正文文本缩进 Char"/>
    <w:basedOn w:val="14"/>
    <w:link w:val="9"/>
    <w:semiHidden/>
    <w:uiPriority w:val="99"/>
    <w:rPr>
      <w:rFonts w:asciiTheme="minorHAnsi" w:hAnsiTheme="minorHAnsi" w:eastAsiaTheme="minorEastAsia" w:cstheme="minorBidi"/>
      <w:kern w:val="2"/>
      <w:sz w:val="21"/>
      <w:szCs w:val="22"/>
    </w:rPr>
  </w:style>
  <w:style w:type="character" w:customStyle="1" w:styleId="47">
    <w:name w:val="正文首行缩进 2 Char"/>
    <w:basedOn w:val="46"/>
    <w:link w:val="12"/>
    <w:qFormat/>
    <w:uiPriority w:val="0"/>
    <w:rPr>
      <w:rFonts w:ascii="Calibri" w:hAnsi="Calibr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693</Words>
  <Characters>3955</Characters>
  <Lines>32</Lines>
  <Paragraphs>9</Paragraphs>
  <TotalTime>27</TotalTime>
  <ScaleCrop>false</ScaleCrop>
  <LinksUpToDate>false</LinksUpToDate>
  <CharactersWithSpaces>4639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2023-08-23T01:07:00Z</dcterms:created>
  <dc:creator>Customer</dc:creator>
  <cp:lastModifiedBy>Lenovo</cp:lastModifiedBy>
  <cp:lastPrinted>2019-01-07T22:43:00Z</cp:lastPrinted>
  <dcterms:modified xsi:type="dcterms:W3CDTF">2024-12-06T03:42:10Z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C91C88CB0ABA4EDAA57D5551C174AE61</vt:lpwstr>
  </property>
</Properties>
</file>