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6C838">
      <w:pPr>
        <w:spacing w:after="0" w:line="240" w:lineRule="auto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EF08F24">
      <w:pPr>
        <w:spacing w:after="0" w:line="240" w:lineRule="auto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62FDF9E5">
      <w:pPr>
        <w:spacing w:after="0" w:line="240" w:lineRule="auto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社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会办医风险隐患分析项目评分标准</w:t>
      </w:r>
    </w:p>
    <w:tbl>
      <w:tblPr>
        <w:tblStyle w:val="17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455"/>
        <w:gridCol w:w="2537"/>
        <w:gridCol w:w="3544"/>
        <w:gridCol w:w="788"/>
      </w:tblGrid>
      <w:tr w14:paraId="390B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11" w:type="dxa"/>
            <w:vAlign w:val="center"/>
          </w:tcPr>
          <w:p w14:paraId="3C43979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55" w:type="dxa"/>
            <w:vAlign w:val="center"/>
          </w:tcPr>
          <w:p w14:paraId="7395830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b/>
                <w:bCs/>
                <w:sz w:val="18"/>
                <w:szCs w:val="18"/>
              </w:rPr>
              <w:t>评审条款</w:t>
            </w:r>
          </w:p>
        </w:tc>
        <w:tc>
          <w:tcPr>
            <w:tcW w:w="2537" w:type="dxa"/>
            <w:vAlign w:val="center"/>
          </w:tcPr>
          <w:p w14:paraId="2F1228D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b/>
                <w:bCs/>
                <w:sz w:val="18"/>
                <w:szCs w:val="18"/>
              </w:rPr>
              <w:t>评审细则</w:t>
            </w:r>
          </w:p>
        </w:tc>
        <w:tc>
          <w:tcPr>
            <w:tcW w:w="3544" w:type="dxa"/>
            <w:vAlign w:val="center"/>
          </w:tcPr>
          <w:p w14:paraId="3DA206D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b/>
                <w:bCs/>
                <w:sz w:val="18"/>
                <w:szCs w:val="18"/>
              </w:rPr>
              <w:t>评分办法</w:t>
            </w:r>
          </w:p>
        </w:tc>
        <w:tc>
          <w:tcPr>
            <w:tcW w:w="788" w:type="dxa"/>
            <w:vAlign w:val="center"/>
          </w:tcPr>
          <w:p w14:paraId="6707BA3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b/>
                <w:bCs/>
                <w:sz w:val="18"/>
                <w:szCs w:val="18"/>
              </w:rPr>
              <w:t>分值</w:t>
            </w:r>
          </w:p>
        </w:tc>
      </w:tr>
      <w:tr w14:paraId="0ED7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764AC88C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14:paraId="356ACDC2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价格（10分）</w:t>
            </w:r>
          </w:p>
        </w:tc>
        <w:tc>
          <w:tcPr>
            <w:tcW w:w="2537" w:type="dxa"/>
            <w:vAlign w:val="center"/>
          </w:tcPr>
          <w:p w14:paraId="5DA95BF2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采购报价得分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=（采购基准价/采购报价）X价格权值X100</w:t>
            </w:r>
          </w:p>
        </w:tc>
        <w:tc>
          <w:tcPr>
            <w:tcW w:w="3544" w:type="dxa"/>
            <w:vAlign w:val="center"/>
          </w:tcPr>
          <w:p w14:paraId="240A7EEB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采购报价得分（采购基准价/采购报价）X价格权值 X100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满足采购文件要求且采购价格最低的采购报价作为评审基准价。</w:t>
            </w:r>
          </w:p>
        </w:tc>
        <w:tc>
          <w:tcPr>
            <w:tcW w:w="788" w:type="dxa"/>
            <w:vAlign w:val="center"/>
          </w:tcPr>
          <w:p w14:paraId="5921B122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10</w:t>
            </w:r>
          </w:p>
        </w:tc>
      </w:tr>
      <w:tr w14:paraId="3B61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6AFFE5E7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55" w:type="dxa"/>
            <w:vAlign w:val="center"/>
          </w:tcPr>
          <w:p w14:paraId="6861A6ED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供应商资质（20分）</w:t>
            </w:r>
          </w:p>
        </w:tc>
        <w:tc>
          <w:tcPr>
            <w:tcW w:w="2537" w:type="dxa"/>
            <w:vAlign w:val="center"/>
          </w:tcPr>
          <w:p w14:paraId="7A59A5AF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1.供应商具有有效的：</w:t>
            </w:r>
          </w:p>
          <w:p w14:paraId="57C11954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（1）</w:t>
            </w:r>
            <w:r>
              <w:rPr>
                <w:rFonts w:ascii="Calibri" w:hAnsi="Calibri" w:cs="Times New Roman"/>
                <w:sz w:val="18"/>
                <w:szCs w:val="18"/>
              </w:rPr>
              <w:t>ISO9001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质量管理体系认证证书；</w:t>
            </w:r>
          </w:p>
          <w:p w14:paraId="08747416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（2）ISO20000信息技术服务管理体系认证证书；</w:t>
            </w:r>
          </w:p>
          <w:p w14:paraId="5EDD46FD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（3）ISO27001信息安全管理体系认证证书；</w:t>
            </w:r>
          </w:p>
          <w:p w14:paraId="5846024C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（4）</w:t>
            </w:r>
            <w:r>
              <w:rPr>
                <w:rFonts w:ascii="Calibri" w:hAnsi="Calibri" w:cs="Times New Roman"/>
                <w:sz w:val="18"/>
                <w:szCs w:val="18"/>
              </w:rPr>
              <w:t>CMMI5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认证证书；</w:t>
            </w:r>
          </w:p>
          <w:p w14:paraId="7F12536A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（5）ISO45001职业健康安全管理体系认证证书；</w:t>
            </w:r>
          </w:p>
          <w:p w14:paraId="4EC11C77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2.供应商近三年内（投标截止时间前三年内）任意1年获得企业信用</w:t>
            </w:r>
            <w:r>
              <w:rPr>
                <w:rFonts w:ascii="Calibri" w:hAnsi="Calibri" w:cs="Times New Roman"/>
                <w:sz w:val="18"/>
                <w:szCs w:val="18"/>
              </w:rPr>
              <w:t>AAA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证书；</w:t>
            </w:r>
          </w:p>
          <w:p w14:paraId="7D27969E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3.供应商取得与本项目行业相关的软件著作权证书</w:t>
            </w:r>
          </w:p>
        </w:tc>
        <w:tc>
          <w:tcPr>
            <w:tcW w:w="3544" w:type="dxa"/>
            <w:vAlign w:val="center"/>
          </w:tcPr>
          <w:p w14:paraId="408940DE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1.供应商具有有效的：</w:t>
            </w:r>
          </w:p>
          <w:p w14:paraId="2D4202FA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（1）</w:t>
            </w:r>
            <w:r>
              <w:rPr>
                <w:rFonts w:ascii="Calibri" w:hAnsi="Calibri" w:cs="Times New Roman"/>
                <w:sz w:val="18"/>
                <w:szCs w:val="18"/>
              </w:rPr>
              <w:t>ISO9001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质量管理体系认证证书；</w:t>
            </w:r>
          </w:p>
          <w:p w14:paraId="309F561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ISO20000信息技术服务管理体系认证证书；</w:t>
            </w:r>
          </w:p>
          <w:p w14:paraId="75624541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（2）ISO27001信息安全管理体系认证证书；</w:t>
            </w:r>
          </w:p>
          <w:p w14:paraId="35DDE594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（3）</w:t>
            </w:r>
            <w:r>
              <w:rPr>
                <w:rFonts w:ascii="Calibri" w:hAnsi="Calibri" w:cs="Times New Roman"/>
                <w:sz w:val="18"/>
                <w:szCs w:val="18"/>
              </w:rPr>
              <w:t>CMMI5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认证证书；</w:t>
            </w:r>
          </w:p>
          <w:p w14:paraId="0B1DE828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（4）ISO45001职业健康安全管理体系认证证书；</w:t>
            </w:r>
          </w:p>
          <w:p w14:paraId="3F599DB1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每提供1个证书得2分，最多10分，没有不得分。</w:t>
            </w:r>
          </w:p>
          <w:p w14:paraId="1B6C72CE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2.供应商近三年内（投标截止时间前三年内）获得任意1年的企业信用等级</w:t>
            </w:r>
            <w:r>
              <w:rPr>
                <w:rFonts w:ascii="Calibri" w:hAnsi="Calibri" w:cs="Times New Roman"/>
                <w:sz w:val="18"/>
                <w:szCs w:val="18"/>
              </w:rPr>
              <w:t>AAA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证书，得5分，没有不得分。最高得5分。</w:t>
            </w:r>
          </w:p>
          <w:p w14:paraId="0F2D3C25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3.供应商取得与本项目行业相关的软件著作权证书，每提供1个证书得1分，最多5分，没有不得分。</w:t>
            </w:r>
          </w:p>
          <w:p w14:paraId="51A5B709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最高得20分。</w:t>
            </w:r>
          </w:p>
          <w:p w14:paraId="56B428C6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注：投标文件中提供上述证书（有效期内）复印件加盖投标人公章。</w:t>
            </w:r>
          </w:p>
        </w:tc>
        <w:tc>
          <w:tcPr>
            <w:tcW w:w="788" w:type="dxa"/>
            <w:vAlign w:val="center"/>
          </w:tcPr>
          <w:p w14:paraId="2B4DE1C1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20</w:t>
            </w:r>
          </w:p>
        </w:tc>
      </w:tr>
      <w:tr w14:paraId="0789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7E16746F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55" w:type="dxa"/>
            <w:vMerge w:val="restart"/>
            <w:vAlign w:val="center"/>
          </w:tcPr>
          <w:p w14:paraId="5F09A60A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服务方案（67分）</w:t>
            </w:r>
          </w:p>
        </w:tc>
        <w:tc>
          <w:tcPr>
            <w:tcW w:w="2537" w:type="dxa"/>
            <w:vAlign w:val="center"/>
          </w:tcPr>
          <w:p w14:paraId="03EC0899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1.总体设计方案（满分40分）</w:t>
            </w:r>
          </w:p>
        </w:tc>
        <w:tc>
          <w:tcPr>
            <w:tcW w:w="3544" w:type="dxa"/>
            <w:vAlign w:val="center"/>
          </w:tcPr>
          <w:p w14:paraId="554B3343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1.总体服务方案内容全面、合理性较高、针对性较强的，得25-40分。</w:t>
            </w:r>
          </w:p>
          <w:p w14:paraId="4A19B658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2.方案内容基本齐全、合理性一般、针对性一般的，得12-24分。</w:t>
            </w:r>
            <w:r>
              <w:rPr>
                <w:rFonts w:ascii="Calibri" w:hAnsi="Calibri" w:cs="Times New Roman"/>
                <w:sz w:val="18"/>
                <w:szCs w:val="18"/>
              </w:rPr>
              <w:br w:type="textWrapping"/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3.方案内容空洞、不合理、无针对性的，得0-11分。</w:t>
            </w:r>
          </w:p>
          <w:p w14:paraId="632102BC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最高得40分。</w:t>
            </w:r>
          </w:p>
        </w:tc>
        <w:tc>
          <w:tcPr>
            <w:tcW w:w="788" w:type="dxa"/>
            <w:vAlign w:val="center"/>
          </w:tcPr>
          <w:p w14:paraId="42017E8C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40</w:t>
            </w:r>
          </w:p>
        </w:tc>
      </w:tr>
      <w:tr w14:paraId="33A9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4231FF96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55" w:type="dxa"/>
            <w:vMerge w:val="continue"/>
            <w:vAlign w:val="center"/>
          </w:tcPr>
          <w:p w14:paraId="0C14293F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14:paraId="5CFBEF81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2.项目团队服务能力（满分7分）</w:t>
            </w:r>
          </w:p>
        </w:tc>
        <w:tc>
          <w:tcPr>
            <w:tcW w:w="3544" w:type="dxa"/>
            <w:vAlign w:val="center"/>
          </w:tcPr>
          <w:p w14:paraId="7089FBF1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1.项目经理具备信息系统项目管理中高级证书或</w:t>
            </w:r>
            <w:r>
              <w:rPr>
                <w:rFonts w:ascii="Calibri" w:hAnsi="Calibri" w:cs="Times New Roman"/>
                <w:sz w:val="18"/>
                <w:szCs w:val="18"/>
              </w:rPr>
              <w:t>PMP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证书的5分，满分5分。</w:t>
            </w:r>
          </w:p>
          <w:p w14:paraId="7C2C3BCA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2.项目组团队人员中有</w:t>
            </w:r>
            <w:r>
              <w:rPr>
                <w:rFonts w:ascii="Calibri" w:hAnsi="Calibri" w:cs="Times New Roman"/>
                <w:sz w:val="18"/>
                <w:szCs w:val="18"/>
              </w:rPr>
              <w:t>PMP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证书、系统集成项目管理工程师认证、数据库工程师认证，每提供1人得1分。</w:t>
            </w:r>
          </w:p>
          <w:p w14:paraId="05993C81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满分2分。</w:t>
            </w:r>
          </w:p>
          <w:p w14:paraId="2B67656E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最高得7分。</w:t>
            </w:r>
          </w:p>
          <w:p w14:paraId="489C2642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注：须提供人员认证证书扫描件，并提供投标人为其缴纳的投标</w:t>
            </w:r>
            <w:r>
              <w:rPr>
                <w:rFonts w:hint="eastAsia" w:ascii="Calibri" w:hAnsi="Calibri" w:cs="Times New Roman"/>
                <w:sz w:val="18"/>
                <w:szCs w:val="18"/>
              </w:rPr>
              <w:t>截止时间前6个月内任意一个月的社保证明材料，未提供不得分。</w:t>
            </w:r>
          </w:p>
        </w:tc>
        <w:tc>
          <w:tcPr>
            <w:tcW w:w="788" w:type="dxa"/>
            <w:vAlign w:val="center"/>
          </w:tcPr>
          <w:p w14:paraId="1E0C7573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7</w:t>
            </w:r>
          </w:p>
        </w:tc>
      </w:tr>
      <w:tr w14:paraId="031F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3EC08010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55" w:type="dxa"/>
            <w:vMerge w:val="continue"/>
            <w:vAlign w:val="center"/>
          </w:tcPr>
          <w:p w14:paraId="74FA3F08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14:paraId="2D0044A9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3.供应商针对本项目制定的项目组织实施保障方案（满分20分）</w:t>
            </w:r>
          </w:p>
        </w:tc>
        <w:tc>
          <w:tcPr>
            <w:tcW w:w="3544" w:type="dxa"/>
            <w:vAlign w:val="center"/>
          </w:tcPr>
          <w:p w14:paraId="2DED51E4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供应商针对本项目制定的项目组织实施保障内容进行比较和评分。</w:t>
            </w:r>
          </w:p>
          <w:p w14:paraId="57E71313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1.项目实施组织方案</w:t>
            </w:r>
          </w:p>
          <w:p w14:paraId="63255B1D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（1）项目保障措施方案；</w:t>
            </w:r>
          </w:p>
          <w:p w14:paraId="08BFF2A8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（2）拟为本项目投入的项目团队、人员构成及分工、人员架构的合理性等内容；</w:t>
            </w:r>
          </w:p>
          <w:p w14:paraId="4EEA70AE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（3）项目验收方案；</w:t>
            </w:r>
          </w:p>
          <w:p w14:paraId="00DBC042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（4）数据质控方案。</w:t>
            </w:r>
          </w:p>
          <w:p w14:paraId="2C12392E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从每项内容的合法性、合理性、可行性、专业性、完整性、责任性等方面进行评价。每项优秀4分，良好2分，合格1分，未提供不得分。最高得 20分。</w:t>
            </w:r>
          </w:p>
        </w:tc>
        <w:tc>
          <w:tcPr>
            <w:tcW w:w="788" w:type="dxa"/>
            <w:vAlign w:val="center"/>
          </w:tcPr>
          <w:p w14:paraId="16D77C0C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20</w:t>
            </w:r>
          </w:p>
        </w:tc>
      </w:tr>
      <w:tr w14:paraId="13DE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6903EF9C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55" w:type="dxa"/>
            <w:vAlign w:val="center"/>
          </w:tcPr>
          <w:p w14:paraId="2E71EC69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同类项目经验（3分）</w:t>
            </w:r>
          </w:p>
        </w:tc>
        <w:tc>
          <w:tcPr>
            <w:tcW w:w="2537" w:type="dxa"/>
            <w:vAlign w:val="top"/>
          </w:tcPr>
          <w:p w14:paraId="16751FD1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具备北京市同类项目运维服务经验（满分3分）</w:t>
            </w:r>
          </w:p>
        </w:tc>
        <w:tc>
          <w:tcPr>
            <w:tcW w:w="3544" w:type="dxa"/>
            <w:vAlign w:val="top"/>
          </w:tcPr>
          <w:p w14:paraId="5B14DE55">
            <w:pPr>
              <w:spacing w:after="0" w:line="240" w:lineRule="auto"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具备北京市卫生健康类项目服务经验，提供一项得3分。</w:t>
            </w:r>
          </w:p>
        </w:tc>
        <w:tc>
          <w:tcPr>
            <w:tcW w:w="788" w:type="dxa"/>
            <w:vAlign w:val="center"/>
          </w:tcPr>
          <w:p w14:paraId="4D6162BB">
            <w:pPr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3</w:t>
            </w:r>
          </w:p>
        </w:tc>
      </w:tr>
    </w:tbl>
    <w:p w14:paraId="1A904EB8">
      <w:pPr>
        <w:spacing w:after="0" w:line="240" w:lineRule="auto"/>
        <w:rPr>
          <w:rFonts w:ascii="Calibri" w:hAnsi="Calibri" w:cs="Times New Roman"/>
          <w:szCs w:val="24"/>
        </w:rPr>
      </w:pPr>
    </w:p>
    <w:p w14:paraId="07256E0C">
      <w:pPr>
        <w:widowControl/>
        <w:spacing w:before="0" w:beforeAutospacing="0" w:after="0" w:afterAutospacing="0" w:line="560" w:lineRule="exact"/>
        <w:jc w:val="left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</w:pPr>
    </w:p>
    <w:p w14:paraId="400DE2F1"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A7946">
    <w:pPr>
      <w:pStyle w:val="8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B6F63">
    <w:pPr>
      <w:widowControl/>
      <w:adjustRightInd w:val="0"/>
      <w:spacing w:line="360" w:lineRule="auto"/>
      <w:rPr>
        <w:rFonts w:hint="eastAsi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A4354"/>
    <w:multiLevelType w:val="singleLevel"/>
    <w:tmpl w:val="7EFA435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6252B70"/>
    <w:rsid w:val="0B1543AF"/>
    <w:rsid w:val="0C913BCB"/>
    <w:rsid w:val="0EE303C9"/>
    <w:rsid w:val="103C2486"/>
    <w:rsid w:val="118063A3"/>
    <w:rsid w:val="119242F5"/>
    <w:rsid w:val="12531355"/>
    <w:rsid w:val="14AE4770"/>
    <w:rsid w:val="15EF58A5"/>
    <w:rsid w:val="181D14A5"/>
    <w:rsid w:val="24DD5A42"/>
    <w:rsid w:val="27882F2C"/>
    <w:rsid w:val="279370BC"/>
    <w:rsid w:val="2D776454"/>
    <w:rsid w:val="2D93156E"/>
    <w:rsid w:val="32FF13C6"/>
    <w:rsid w:val="34FF7825"/>
    <w:rsid w:val="39D3612A"/>
    <w:rsid w:val="39D72754"/>
    <w:rsid w:val="3B514788"/>
    <w:rsid w:val="4D7A7B6F"/>
    <w:rsid w:val="4F864394"/>
    <w:rsid w:val="4FB06029"/>
    <w:rsid w:val="591813B0"/>
    <w:rsid w:val="5D1D7BBF"/>
    <w:rsid w:val="5D5757D7"/>
    <w:rsid w:val="5F742670"/>
    <w:rsid w:val="5F7C7776"/>
    <w:rsid w:val="62C96DEB"/>
    <w:rsid w:val="67A55390"/>
    <w:rsid w:val="67CF6087"/>
    <w:rsid w:val="68B349E0"/>
    <w:rsid w:val="68BC6E36"/>
    <w:rsid w:val="6A050043"/>
    <w:rsid w:val="6A4F2C89"/>
    <w:rsid w:val="71F66F14"/>
    <w:rsid w:val="767D5E56"/>
    <w:rsid w:val="76AF3B36"/>
    <w:rsid w:val="76BF380E"/>
    <w:rsid w:val="76CB1647"/>
    <w:rsid w:val="79F71F3A"/>
    <w:rsid w:val="7AD24D3F"/>
    <w:rsid w:val="7D5E1662"/>
    <w:rsid w:val="7E8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7">
    <w:name w:val="toc 3"/>
    <w:basedOn w:val="1"/>
    <w:next w:val="1"/>
    <w:qFormat/>
    <w:uiPriority w:val="39"/>
    <w:pPr>
      <w:spacing w:after="100"/>
      <w:ind w:left="440"/>
    </w:pPr>
    <w:rPr>
      <w:rFonts w:cs="宋体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pPr>
      <w:tabs>
        <w:tab w:val="right" w:leader="dot" w:pos="8800"/>
      </w:tabs>
      <w:spacing w:before="155" w:beforeLines="50" w:line="360" w:lineRule="auto"/>
      <w:jc w:val="center"/>
    </w:pPr>
    <w:rPr>
      <w:b/>
      <w:bCs/>
      <w:sz w:val="28"/>
      <w:szCs w:val="28"/>
    </w:rPr>
  </w:style>
  <w:style w:type="paragraph" w:styleId="11">
    <w:name w:val="toc 6"/>
    <w:basedOn w:val="1"/>
    <w:next w:val="1"/>
    <w:unhideWhenUsed/>
    <w:qFormat/>
    <w:uiPriority w:val="39"/>
    <w:pPr>
      <w:ind w:firstLine="420"/>
    </w:pPr>
  </w:style>
  <w:style w:type="paragraph" w:styleId="12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4">
    <w:name w:val="Body Text First Indent"/>
    <w:basedOn w:val="5"/>
    <w:next w:val="11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15">
    <w:name w:val="Body Text First Indent 2"/>
    <w:basedOn w:val="6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autoRedefine/>
    <w:qFormat/>
    <w:uiPriority w:val="99"/>
    <w:rPr>
      <w:color w:val="0066CC"/>
      <w:sz w:val="20"/>
      <w:szCs w:val="20"/>
      <w:u w:val="none"/>
    </w:rPr>
  </w:style>
  <w:style w:type="character" w:customStyle="1" w:styleId="22">
    <w:name w:val="NormalCharacter"/>
    <w:autoRedefine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5">
    <w:name w:val="font01"/>
    <w:basedOn w:val="1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485</Characters>
  <Lines>0</Lines>
  <Paragraphs>0</Paragraphs>
  <TotalTime>0</TotalTime>
  <ScaleCrop>false</ScaleCrop>
  <LinksUpToDate>false</LinksUpToDate>
  <CharactersWithSpaces>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2024-10-17T02:39:40Z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FCF9CDC497924232A457994C88D819ED_12</vt:lpwstr>
  </property>
</Properties>
</file>