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
          <w:bCs w:val="0"/>
          <w:sz w:val="28"/>
          <w:szCs w:val="28"/>
        </w:rPr>
        <w:t>排名第一的</w:t>
      </w:r>
      <w:r>
        <w:rPr>
          <w:rFonts w:hint="eastAsia" w:ascii="仿宋" w:hAnsi="仿宋" w:eastAsia="仿宋" w:cs="宋体"/>
          <w:b/>
          <w:bCs w:val="0"/>
          <w:color w:val="auto"/>
          <w:sz w:val="28"/>
          <w:szCs w:val="28"/>
        </w:rPr>
        <w:t>成交候选人</w:t>
      </w:r>
      <w:r>
        <w:rPr>
          <w:rFonts w:hint="eastAsia" w:ascii="仿宋" w:hAnsi="仿宋" w:eastAsia="仿宋" w:cs="宋体"/>
          <w:bCs/>
          <w:color w:val="auto"/>
          <w:sz w:val="28"/>
          <w:szCs w:val="28"/>
        </w:rPr>
        <w:t>。</w:t>
      </w:r>
      <w:r>
        <w:rPr>
          <w:rFonts w:hint="eastAsia" w:ascii="仿宋" w:hAnsi="仿宋" w:eastAsia="仿宋" w:cs="宋体"/>
          <w:b/>
          <w:bCs/>
          <w:color w:val="auto"/>
          <w:sz w:val="28"/>
          <w:szCs w:val="28"/>
        </w:rPr>
        <w:t>由</w:t>
      </w:r>
      <w:r>
        <w:rPr>
          <w:rFonts w:hint="eastAsia" w:ascii="仿宋" w:hAnsi="仿宋" w:eastAsia="仿宋" w:cs="宋体"/>
          <w:b/>
          <w:bCs/>
          <w:sz w:val="28"/>
          <w:szCs w:val="28"/>
        </w:rPr>
        <w:t>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p>
      <w:pPr>
        <w:ind w:firstLine="960" w:firstLineChars="3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2024年北京市营养创新平台建设项目评分标准</w:t>
      </w:r>
    </w:p>
    <w:tbl>
      <w:tblPr>
        <w:tblStyle w:val="9"/>
        <w:tblpPr w:leftFromText="180" w:rightFromText="180" w:vertAnchor="page" w:horzAnchor="page" w:tblpXSpec="center" w:tblpY="3048"/>
        <w:tblOverlap w:val="never"/>
        <w:tblW w:w="10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26"/>
        <w:gridCol w:w="831"/>
        <w:gridCol w:w="5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both"/>
              <w:rPr>
                <w:rFonts w:hint="eastAsia" w:ascii="宋体" w:hAnsi="宋体" w:eastAsia="宋体" w:cs="宋体"/>
                <w:b/>
                <w:sz w:val="21"/>
                <w:szCs w:val="21"/>
              </w:rPr>
            </w:pPr>
            <w:r>
              <w:rPr>
                <w:rFonts w:hint="eastAsia" w:ascii="宋体" w:hAnsi="宋体" w:eastAsia="宋体" w:cs="Times New Roman"/>
                <w:b/>
                <w:sz w:val="21"/>
                <w:szCs w:val="21"/>
              </w:rPr>
              <w:t>内容</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分值</w:t>
            </w:r>
          </w:p>
        </w:tc>
        <w:tc>
          <w:tcPr>
            <w:tcW w:w="594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1188" w:type="dxa"/>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rPr>
              <w:t>商务部分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45分</w:t>
            </w:r>
            <w:r>
              <w:rPr>
                <w:rFonts w:hint="eastAsia" w:ascii="仿宋_GB2312" w:hAnsi="宋体" w:eastAsia="仿宋_GB2312" w:cs="Times New Roman"/>
                <w:sz w:val="21"/>
                <w:szCs w:val="21"/>
                <w:lang w:eastAsia="zh-CN"/>
              </w:rPr>
              <w:t>）</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承担国家行政机关相关项目</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594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Calibri" w:hAnsi="Calibri" w:eastAsia="宋体" w:cs="Times New Roman"/>
                <w:kern w:val="0"/>
                <w:sz w:val="20"/>
                <w:szCs w:val="24"/>
                <w:lang w:val="en-US" w:eastAsia="zh-CN" w:bidi="ar-SA"/>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2019</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w:t>
            </w:r>
            <w:r>
              <w:rPr>
                <w:rFonts w:hint="eastAsia" w:ascii="仿宋_GB2312" w:hAnsi="仿宋_GB2312" w:eastAsia="仿宋_GB2312" w:cs="仿宋_GB2312"/>
                <w:kern w:val="0"/>
                <w:sz w:val="21"/>
                <w:szCs w:val="21"/>
                <w:lang w:eastAsia="zh-CN"/>
              </w:rPr>
              <w:t>国家行政机关食品相关领域的</w:t>
            </w:r>
            <w:r>
              <w:rPr>
                <w:rFonts w:hint="eastAsia" w:ascii="仿宋_GB2312" w:hAnsi="仿宋_GB2312" w:eastAsia="仿宋_GB2312" w:cs="仿宋_GB2312"/>
                <w:kern w:val="0"/>
                <w:sz w:val="21"/>
                <w:szCs w:val="21"/>
              </w:rPr>
              <w:t>项目业绩进行评价</w:t>
            </w:r>
            <w:r>
              <w:rPr>
                <w:rFonts w:hint="eastAsia" w:ascii="仿宋_GB2312" w:hAnsi="仿宋_GB2312" w:eastAsia="仿宋_GB2312" w:cs="仿宋_GB2312"/>
                <w:kern w:val="0"/>
                <w:sz w:val="21"/>
                <w:szCs w:val="21"/>
                <w:lang w:eastAsia="zh-CN"/>
              </w:rPr>
              <w:t>。</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每承接1个</w:t>
            </w:r>
            <w:r>
              <w:rPr>
                <w:rFonts w:hint="eastAsia" w:ascii="仿宋_GB2312" w:hAnsi="仿宋_GB2312" w:eastAsia="仿宋_GB2312" w:cs="仿宋_GB2312"/>
                <w:kern w:val="0"/>
                <w:sz w:val="21"/>
                <w:szCs w:val="21"/>
                <w:lang w:eastAsia="zh-CN"/>
              </w:rPr>
              <w:t>类似规模的项目业绩得</w:t>
            </w:r>
            <w:r>
              <w:rPr>
                <w:rFonts w:hint="eastAsia" w:ascii="仿宋_GB2312" w:hAnsi="仿宋_GB2312" w:eastAsia="仿宋_GB2312" w:cs="仿宋_GB2312"/>
                <w:kern w:val="0"/>
                <w:sz w:val="21"/>
                <w:szCs w:val="21"/>
                <w:lang w:val="en-US" w:eastAsia="zh-CN"/>
              </w:rPr>
              <w:t>5分，</w:t>
            </w:r>
            <w:r>
              <w:rPr>
                <w:rFonts w:hint="eastAsia" w:ascii="仿宋_GB2312" w:hAnsi="仿宋_GB2312" w:eastAsia="仿宋_GB2312" w:cs="仿宋_GB2312"/>
                <w:kern w:val="0"/>
                <w:sz w:val="21"/>
                <w:szCs w:val="21"/>
                <w:lang w:eastAsia="zh-CN"/>
              </w:rPr>
              <w:t>最多得</w:t>
            </w:r>
            <w:r>
              <w:rPr>
                <w:rFonts w:hint="eastAsia" w:ascii="仿宋_GB2312" w:hAnsi="仿宋_GB2312" w:eastAsia="仿宋_GB2312" w:cs="仿宋_GB2312"/>
                <w:kern w:val="0"/>
                <w:sz w:val="21"/>
                <w:szCs w:val="21"/>
              </w:rPr>
              <w:t>10分。注：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2019</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公告发布前，以合同签订日期为准）承担与本项目类似的</w:t>
            </w:r>
            <w:r>
              <w:rPr>
                <w:rFonts w:hint="eastAsia" w:ascii="仿宋_GB2312" w:hAnsi="仿宋_GB2312" w:eastAsia="仿宋_GB2312" w:cs="仿宋_GB2312"/>
                <w:kern w:val="0"/>
                <w:sz w:val="21"/>
                <w:szCs w:val="21"/>
                <w:lang w:eastAsia="zh-CN"/>
              </w:rPr>
              <w:t>食品相关领域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业绩进行评价</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每承接1个</w:t>
            </w:r>
            <w:r>
              <w:rPr>
                <w:rFonts w:hint="eastAsia" w:ascii="仿宋_GB2312" w:hAnsi="仿宋_GB2312" w:eastAsia="仿宋_GB2312" w:cs="仿宋_GB2312"/>
                <w:sz w:val="21"/>
                <w:szCs w:val="21"/>
                <w:lang w:eastAsia="zh-CN"/>
              </w:rPr>
              <w:t>类似规模的项目业绩得</w:t>
            </w:r>
            <w:r>
              <w:rPr>
                <w:rFonts w:hint="eastAsia" w:ascii="仿宋_GB2312" w:hAnsi="仿宋_GB2312" w:eastAsia="仿宋_GB2312" w:cs="仿宋_GB2312"/>
                <w:sz w:val="21"/>
                <w:szCs w:val="21"/>
                <w:lang w:val="en-US" w:eastAsia="zh-CN"/>
              </w:rPr>
              <w:t>2分，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rPr>
              <w:t>10分。</w:t>
            </w: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lang w:eastAsia="zh-CN"/>
              </w:rPr>
              <w:t>专业水平</w:t>
            </w:r>
            <w:r>
              <w:rPr>
                <w:rFonts w:hint="eastAsia" w:ascii="仿宋_GB2312" w:hAnsi="宋体" w:eastAsia="仿宋_GB2312" w:cs="Times New Roman"/>
                <w:sz w:val="21"/>
                <w:szCs w:val="21"/>
              </w:rPr>
              <w:t>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w:t>
            </w:r>
            <w:r>
              <w:rPr>
                <w:rFonts w:hint="eastAsia" w:ascii="仿宋_GB2312" w:hAnsi="仿宋_GB2312" w:eastAsia="仿宋_GB2312" w:cs="仿宋_GB2312"/>
                <w:sz w:val="21"/>
                <w:szCs w:val="21"/>
                <w:lang w:eastAsia="zh-CN"/>
              </w:rPr>
              <w:t>供应商专业水平</w:t>
            </w:r>
            <w:r>
              <w:rPr>
                <w:rFonts w:hint="eastAsia" w:ascii="仿宋_GB2312" w:hAnsi="仿宋_GB2312" w:eastAsia="仿宋_GB2312" w:cs="仿宋_GB2312"/>
                <w:sz w:val="21"/>
                <w:szCs w:val="21"/>
              </w:rPr>
              <w:t>情况进行评价，</w:t>
            </w:r>
            <w:r>
              <w:rPr>
                <w:rFonts w:hint="eastAsia" w:ascii="仿宋_GB2312" w:hAnsi="仿宋_GB2312" w:eastAsia="仿宋_GB2312" w:cs="仿宋_GB2312"/>
                <w:sz w:val="21"/>
                <w:szCs w:val="21"/>
                <w:lang w:eastAsia="zh-CN"/>
              </w:rPr>
              <w:t>需提供团队及人员名单等。</w:t>
            </w:r>
            <w:r>
              <w:rPr>
                <w:rFonts w:hint="eastAsia" w:ascii="仿宋_GB2312" w:hAnsi="仿宋_GB2312" w:eastAsia="仿宋_GB2312" w:cs="仿宋_GB2312"/>
                <w:sz w:val="21"/>
                <w:szCs w:val="21"/>
              </w:rPr>
              <w:t>其中：</w:t>
            </w:r>
            <w:bookmarkStart w:id="0" w:name="_GoBack"/>
            <w:bookmarkEnd w:id="0"/>
          </w:p>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1.团队能够覆盖营养创新相关领域，实现区域营养创新平台工作目标</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12</w:t>
            </w:r>
            <w:r>
              <w:rPr>
                <w:rFonts w:hint="eastAsia" w:ascii="仿宋_GB2312" w:hAnsi="仿宋_GB2312" w:eastAsia="仿宋_GB2312" w:cs="仿宋_GB2312"/>
                <w:sz w:val="21"/>
                <w:szCs w:val="21"/>
                <w:highlight w:val="none"/>
              </w:rPr>
              <w:t>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eastAsia="zh-CN"/>
              </w:rPr>
              <w:t>供应商食品</w:t>
            </w:r>
            <w:r>
              <w:rPr>
                <w:rFonts w:hint="eastAsia" w:ascii="仿宋_GB2312" w:hAnsi="仿宋_GB2312" w:eastAsia="仿宋_GB2312" w:cs="仿宋_GB2312"/>
                <w:sz w:val="21"/>
                <w:szCs w:val="21"/>
                <w:highlight w:val="none"/>
              </w:rPr>
              <w:t>专业</w:t>
            </w:r>
            <w:r>
              <w:rPr>
                <w:rFonts w:hint="eastAsia" w:ascii="仿宋_GB2312" w:hAnsi="仿宋_GB2312" w:eastAsia="仿宋_GB2312" w:cs="仿宋_GB2312"/>
                <w:sz w:val="21"/>
                <w:szCs w:val="21"/>
                <w:highlight w:val="none"/>
                <w:lang w:eastAsia="zh-CN"/>
              </w:rPr>
              <w:t>技术人员</w:t>
            </w:r>
            <w:r>
              <w:rPr>
                <w:rFonts w:hint="eastAsia" w:ascii="仿宋_GB2312" w:hAnsi="仿宋_GB2312" w:eastAsia="仿宋_GB2312" w:cs="仿宋_GB2312"/>
                <w:sz w:val="21"/>
                <w:szCs w:val="21"/>
                <w:highlight w:val="none"/>
              </w:rPr>
              <w:t>不少于</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人</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项目负责人具有</w:t>
            </w:r>
            <w:r>
              <w:rPr>
                <w:rFonts w:hint="eastAsia" w:ascii="仿宋_GB2312" w:hAnsi="仿宋_GB2312" w:eastAsia="仿宋_GB2312" w:cs="仿宋_GB2312"/>
                <w:sz w:val="21"/>
                <w:szCs w:val="21"/>
                <w:lang w:eastAsia="zh-CN"/>
              </w:rPr>
              <w:t>高级</w:t>
            </w:r>
            <w:r>
              <w:rPr>
                <w:rFonts w:hint="eastAsia" w:ascii="仿宋_GB2312" w:hAnsi="仿宋_GB2312" w:eastAsia="仿宋_GB2312" w:cs="仿宋_GB2312"/>
                <w:sz w:val="21"/>
                <w:szCs w:val="21"/>
              </w:rPr>
              <w:t>职称，且曾经参与</w:t>
            </w:r>
            <w:r>
              <w:rPr>
                <w:rFonts w:hint="eastAsia" w:ascii="仿宋_GB2312" w:hAnsi="仿宋_GB2312" w:eastAsia="仿宋_GB2312" w:cs="仿宋_GB2312"/>
                <w:sz w:val="21"/>
                <w:szCs w:val="21"/>
                <w:lang w:eastAsia="zh-CN"/>
              </w:rPr>
              <w:t>国家类似项目</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符合上述全部要求的得5分，</w:t>
            </w:r>
            <w:r>
              <w:rPr>
                <w:rFonts w:hint="eastAsia" w:ascii="仿宋_GB2312" w:hAnsi="仿宋_GB2312" w:eastAsia="仿宋_GB2312" w:cs="仿宋_GB2312"/>
                <w:sz w:val="21"/>
                <w:szCs w:val="21"/>
                <w:lang w:eastAsia="zh-CN"/>
              </w:rPr>
              <w:t>每不满足</w:t>
            </w:r>
            <w:r>
              <w:rPr>
                <w:rFonts w:hint="eastAsia" w:ascii="仿宋_GB2312" w:hAnsi="仿宋_GB2312" w:eastAsia="仿宋_GB2312" w:cs="仿宋_GB2312"/>
                <w:sz w:val="21"/>
                <w:szCs w:val="21"/>
                <w:lang w:val="en-US" w:eastAsia="zh-CN"/>
              </w:rPr>
              <w:t>1项要求扣2.5分，扣完为止。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技术部分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55分</w:t>
            </w:r>
            <w:r>
              <w:rPr>
                <w:rFonts w:hint="eastAsia" w:ascii="仿宋_GB2312" w:hAnsi="宋体" w:eastAsia="仿宋_GB2312" w:cs="Times New Roman"/>
                <w:sz w:val="21"/>
                <w:szCs w:val="21"/>
                <w:lang w:eastAsia="zh-CN"/>
              </w:rPr>
              <w:t>）</w:t>
            </w: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针对本项目遴选需求提供①本项目方案</w:t>
            </w:r>
            <w:r>
              <w:rPr>
                <w:rFonts w:hint="eastAsia" w:ascii="仿宋_GB2312" w:hAnsi="仿宋_GB2312" w:eastAsia="仿宋_GB2312" w:cs="仿宋_GB2312"/>
                <w:sz w:val="21"/>
                <w:szCs w:val="21"/>
                <w:lang w:val="en-US" w:eastAsia="zh-CN"/>
              </w:rPr>
              <w:t>②预期效果</w:t>
            </w: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10分，内容进行了详细的论述且满足遴选需求得10分，内容虽阐述但未贴合项目实际情况或内容未包括具体实施细节及措施得5分，内容未进行阐述或不满足遴选需求得0分。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对项目建设背景及项目建设需求理解充分，对需求分析准确，对项目认识深入、并结合</w:t>
            </w:r>
            <w:r>
              <w:rPr>
                <w:rFonts w:hint="eastAsia" w:ascii="仿宋_GB2312" w:hAnsi="仿宋_GB2312" w:eastAsia="仿宋_GB2312" w:cs="仿宋_GB2312"/>
                <w:sz w:val="21"/>
                <w:szCs w:val="21"/>
                <w:lang w:eastAsia="zh-CN"/>
              </w:rPr>
              <w:t>服务需求对供应商</w:t>
            </w:r>
            <w:r>
              <w:rPr>
                <w:rFonts w:hint="eastAsia" w:ascii="仿宋_GB2312" w:hAnsi="仿宋_GB2312" w:eastAsia="仿宋_GB2312" w:cs="仿宋_GB2312"/>
                <w:sz w:val="21"/>
                <w:szCs w:val="21"/>
              </w:rPr>
              <w:t>资质、经验等特点进行详细的分析，且满足</w:t>
            </w:r>
            <w:r>
              <w:rPr>
                <w:rFonts w:hint="eastAsia" w:ascii="仿宋_GB2312" w:hAnsi="仿宋_GB2312" w:eastAsia="仿宋_GB2312" w:cs="仿宋_GB2312"/>
                <w:sz w:val="21"/>
                <w:szCs w:val="21"/>
                <w:lang w:eastAsia="zh-CN"/>
              </w:rPr>
              <w:t>遴选</w:t>
            </w:r>
            <w:r>
              <w:rPr>
                <w:rFonts w:hint="eastAsia" w:ascii="仿宋_GB2312" w:hAnsi="仿宋_GB2312" w:eastAsia="仿宋_GB2312" w:cs="仿宋_GB2312"/>
                <w:sz w:val="21"/>
                <w:szCs w:val="21"/>
              </w:rPr>
              <w:t>要求。需包含业务需求（2分）、</w:t>
            </w:r>
            <w:r>
              <w:rPr>
                <w:rFonts w:hint="eastAsia" w:ascii="仿宋_GB2312" w:hAnsi="仿宋_GB2312" w:eastAsia="仿宋_GB2312" w:cs="仿宋_GB2312"/>
                <w:sz w:val="21"/>
                <w:szCs w:val="21"/>
                <w:lang w:eastAsia="zh-CN"/>
              </w:rPr>
              <w:t>风险评估</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师资</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风险评估效果</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项目管理</w:t>
            </w:r>
            <w:r>
              <w:rPr>
                <w:rFonts w:hint="eastAsia" w:ascii="仿宋_GB2312" w:hAnsi="仿宋_GB2312" w:eastAsia="仿宋_GB2312" w:cs="仿宋_GB2312"/>
                <w:sz w:val="21"/>
                <w:szCs w:val="21"/>
              </w:rPr>
              <w:t>需求（2分）。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完全满足上述描述的得10分，有一项未阐述或不满足上述描述的扣2分，扣完为止。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5分，内容进行了详细的论述且满足需求得5分，内容虽阐述但未贴合项目实际情况或内容未包括具体实施细节及措施得3分，内容未进行阐述或不满足需求得0分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结合本项目的实际情况，提供的合理化建议评价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供应商须针对本项目提供合理化建议，本项内容满分</w:t>
            </w:r>
            <w:r>
              <w:rPr>
                <w:rFonts w:hint="eastAsia" w:ascii="仿宋_GB2312" w:hAnsi="仿宋_GB2312" w:eastAsia="仿宋_GB2312" w:cs="仿宋_GB2312"/>
                <w:sz w:val="21"/>
                <w:szCs w:val="21"/>
                <w:lang w:val="en-US" w:eastAsia="zh-CN"/>
              </w:rPr>
              <w:t>5分，建议需具有可操作性，每提供一条建议得1分，满分5分</w:t>
            </w:r>
          </w:p>
        </w:tc>
      </w:tr>
    </w:tbl>
    <w:p>
      <w:pPr>
        <w:widowControl w:val="0"/>
        <w:spacing w:after="120"/>
        <w:ind w:left="420" w:leftChars="200" w:firstLine="400" w:firstLineChars="200"/>
        <w:jc w:val="both"/>
        <w:rPr>
          <w:rFonts w:hint="eastAsia" w:ascii="Calibri" w:hAnsi="Calibri" w:eastAsia="宋体" w:cs="Times New Roman"/>
          <w:kern w:val="0"/>
          <w:sz w:val="20"/>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p>
      <w:pPr>
        <w:widowControl w:val="0"/>
        <w:numPr>
          <w:ilvl w:val="0"/>
          <w:numId w:val="0"/>
        </w:numPr>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ascii="Times New Roman" w:hAnsi="Times New Roman" w:eastAsia="宋体" w:cs="Times New Roman"/>
          <w:szCs w:val="20"/>
          <w:lang w:val="en-US"/>
        </w:rPr>
      </w:pPr>
    </w:p>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6EEA37C"/>
    <w:rsid w:val="1F5F6CB5"/>
    <w:rsid w:val="473506D4"/>
    <w:rsid w:val="5E6F175A"/>
    <w:rsid w:val="5FEEBBDF"/>
    <w:rsid w:val="6CBB1553"/>
    <w:rsid w:val="6FFDBA49"/>
    <w:rsid w:val="740F61DF"/>
    <w:rsid w:val="773F7BE2"/>
    <w:rsid w:val="7FF53369"/>
    <w:rsid w:val="AF7D0788"/>
    <w:rsid w:val="CF765CAD"/>
    <w:rsid w:val="FE97147C"/>
    <w:rsid w:val="FEBE60BE"/>
    <w:rsid w:val="FF7FB776"/>
    <w:rsid w:val="FFAFFCBF"/>
    <w:rsid w:val="FFB32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Balloon Text"/>
    <w:basedOn w:val="1"/>
    <w:link w:val="18"/>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unhideWhenUsed/>
    <w:qFormat/>
    <w:uiPriority w:val="99"/>
    <w:rPr>
      <w:b/>
      <w:bCs/>
    </w:rPr>
  </w:style>
  <w:style w:type="paragraph" w:styleId="8">
    <w:name w:val="Body Text First Indent 2"/>
    <w:basedOn w:val="3"/>
    <w:qFormat/>
    <w:uiPriority w:val="0"/>
    <w:pPr>
      <w:ind w:firstLine="420" w:firstLineChars="200"/>
    </w:pPr>
    <w:rPr>
      <w:rFonts w:ascii="Calibri" w:hAnsi="Calibri"/>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2"/>
    <w:semiHidden/>
    <w:qFormat/>
    <w:uiPriority w:val="99"/>
  </w:style>
  <w:style w:type="character" w:customStyle="1" w:styleId="17">
    <w:name w:val="批注主题 Char"/>
    <w:basedOn w:val="16"/>
    <w:link w:val="7"/>
    <w:semiHidden/>
    <w:qFormat/>
    <w:uiPriority w:val="99"/>
    <w:rPr>
      <w:b/>
      <w:bCs/>
    </w:rPr>
  </w:style>
  <w:style w:type="character" w:customStyle="1" w:styleId="18">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zhangting</cp:lastModifiedBy>
  <dcterms:modified xsi:type="dcterms:W3CDTF">2024-03-15T08:31:13Z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BB20B17547AF2C876249F265DF249A5E</vt:lpwstr>
  </property>
</Properties>
</file>