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outlineLvl w:val="0"/>
        <w:rPr>
          <w:rFonts w:ascii="仿宋" w:hAnsi="仿宋" w:eastAsia="仿宋" w:cs="宋体"/>
          <w:b/>
          <w:bCs/>
          <w:sz w:val="32"/>
          <w:szCs w:val="28"/>
        </w:rPr>
      </w:pPr>
      <w:r>
        <w:rPr>
          <w:rFonts w:ascii="仿宋" w:hAnsi="仿宋" w:eastAsia="仿宋" w:cs="宋体"/>
          <w:b/>
          <w:bCs/>
          <w:sz w:val="32"/>
          <w:szCs w:val="28"/>
        </w:rPr>
        <w:t>申请人须知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1.合格供应商的条件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1.1在中华人民共和国境内注册，具有本项目生产、制造、供应或实施能力，符合、承认并承诺履行本遴选文件各项规定的供应商，须具有政府采购代理能力，在《中国政府采购网》或其分网站《北京市政府采购网》登记的代理机构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1.2供应商应遵守中华人民共和国有关的国家法律、法规和条例。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1.3单位负责人为同一人或者报价存在直接控股、管理关系的不同供应商，不得同时参加本项目遴选。违反规定的，相关报价均无效。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1.4为本项目提供整体设计、规范编制或者项目管理、监理、检测等服务的供应商，不得参加本项目遴选。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1.5供应商不得被列入相关部门规定的失信被执行人、重大税收违法案件当事人名单、政府采购严重违法失信行为记录名单。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2.供应商应提交的文件资料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2.1针对遴选文件提交的正式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响应文件</w:t>
      </w:r>
      <w:r>
        <w:rPr>
          <w:rFonts w:hint="eastAsia" w:ascii="仿宋" w:hAnsi="仿宋" w:eastAsia="仿宋" w:cs="宋体"/>
          <w:bCs/>
          <w:sz w:val="28"/>
          <w:szCs w:val="28"/>
        </w:rPr>
        <w:t>。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响应文件</w:t>
      </w:r>
      <w:r>
        <w:rPr>
          <w:rFonts w:hint="eastAsia" w:ascii="仿宋" w:hAnsi="仿宋" w:eastAsia="仿宋" w:cs="宋体"/>
          <w:bCs/>
          <w:sz w:val="28"/>
          <w:szCs w:val="28"/>
        </w:rPr>
        <w:t>应严格按照项目需求和评分</w:t>
      </w:r>
      <w:bookmarkStart w:id="1" w:name="_GoBack"/>
      <w:bookmarkEnd w:id="1"/>
      <w:r>
        <w:rPr>
          <w:rFonts w:hint="eastAsia" w:ascii="仿宋" w:hAnsi="仿宋" w:eastAsia="仿宋" w:cs="宋体"/>
          <w:bCs/>
          <w:sz w:val="28"/>
          <w:szCs w:val="28"/>
        </w:rPr>
        <w:t>标准准备，结构清晰、内容明确。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2.2报价函（按照遴选文件提供格式填写）。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3.遴选费用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3.1供应商应承担所有与准备和参加遴选有关的费用，项目单位在任何情况下均无义务和责任承担相关费用。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3.2遴选文件免费下载或获取。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4.提交前遴选文件的澄清和修改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4.1任何已按规定程序下载或获取遴选文件的潜在供应商，均可要求对遴选文件进行澄清或修改。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4.2项目单位可以对已发出的遴选文件进行必要的澄清或者修改。澄清或者修改的内容为遴选文件的组成部分。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5.综合评分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及确定成交人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5.1遴选不超过3家具备资格、满足要求的政府采购代理机构，为委机关提供货物、服务和工程类政府采购代理服务。报名且符合条件的供应商数量在3家及以上的，选取综合评审总分前3名作为委机关政府采购代理机构。若报名且符合条件的供应商数量小于3家的，则重新开展遴选工作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bCs/>
          <w:sz w:val="28"/>
          <w:szCs w:val="28"/>
        </w:rPr>
        <w:t>.遴选过程要求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7.1在遴选期间，供应商企图影响项目单位或遴选小组公正性的任何活动，将被剔除出本项目遴选，并由其承担相应的法律责任。</w:t>
      </w:r>
    </w:p>
    <w:p>
      <w:pPr>
        <w:widowControl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ascii="仿宋" w:hAnsi="仿宋" w:eastAsia="仿宋" w:cs="宋体"/>
          <w:b/>
          <w:bCs/>
          <w:sz w:val="28"/>
          <w:szCs w:val="28"/>
        </w:rPr>
        <w:br w:type="page"/>
      </w:r>
    </w:p>
    <w:p>
      <w:pPr>
        <w:spacing w:line="360" w:lineRule="auto"/>
        <w:jc w:val="center"/>
        <w:outlineLvl w:val="0"/>
        <w:rPr>
          <w:rFonts w:ascii="仿宋" w:hAnsi="仿宋" w:eastAsia="仿宋" w:cs="宋体"/>
          <w:b/>
          <w:bCs/>
          <w:sz w:val="32"/>
          <w:szCs w:val="28"/>
        </w:rPr>
      </w:pPr>
      <w:r>
        <w:rPr>
          <w:rFonts w:ascii="仿宋" w:hAnsi="仿宋" w:eastAsia="仿宋" w:cs="宋体"/>
          <w:b/>
          <w:bCs/>
          <w:sz w:val="32"/>
          <w:szCs w:val="28"/>
        </w:rPr>
        <w:t>评分标准</w:t>
      </w:r>
    </w:p>
    <w:tbl>
      <w:tblPr>
        <w:tblStyle w:val="9"/>
        <w:tblW w:w="99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02"/>
        <w:gridCol w:w="576"/>
        <w:gridCol w:w="1266"/>
        <w:gridCol w:w="1632"/>
        <w:gridCol w:w="872"/>
        <w:gridCol w:w="4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427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102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评审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细则分类</w:t>
            </w:r>
          </w:p>
        </w:tc>
        <w:tc>
          <w:tcPr>
            <w:tcW w:w="576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1266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评审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细则内容</w:t>
            </w:r>
          </w:p>
        </w:tc>
        <w:tc>
          <w:tcPr>
            <w:tcW w:w="872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116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thickThinSmallGap" w:color="000000" w:sz="12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评审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细则说明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427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02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价格</w:t>
            </w:r>
          </w:p>
        </w:tc>
        <w:tc>
          <w:tcPr>
            <w:tcW w:w="576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266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价格</w:t>
            </w:r>
          </w:p>
        </w:tc>
        <w:tc>
          <w:tcPr>
            <w:tcW w:w="1632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4116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thickThinSmallGap" w:color="000000" w:sz="12" w:space="0"/>
            </w:tcBorders>
            <w:shd w:val="solid" w:color="FFFFFF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以符合遴选文件要求的代理机构最低折扣率作为基准价，基准价得满分10分，其它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的价格得分＝（基准价/该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的折扣率）×10。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27" w:type="dxa"/>
            <w:vMerge w:val="restart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bookmarkStart w:id="0" w:name="_Hlk513558907"/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服务、方案及人员情况</w:t>
            </w:r>
          </w:p>
        </w:tc>
        <w:tc>
          <w:tcPr>
            <w:tcW w:w="57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90</w:t>
            </w:r>
          </w:p>
        </w:tc>
        <w:tc>
          <w:tcPr>
            <w:tcW w:w="126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服务方案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货物类项目的代理服务方案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1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thickThinSmallGap" w:color="000000" w:sz="12" w:space="0"/>
            </w:tcBorders>
            <w:shd w:val="solid" w:color="FFFFFF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好：5分；较好：3分；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一般：1分；较差：0分。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（项目方案需要针对卫生健康行业政府采购项目特点、风险特征，具备针对性）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427" w:type="dxa"/>
            <w:vMerge w:val="continue"/>
            <w:tcBorders>
              <w:left w:val="thinThickSmallGap" w:color="000000" w:sz="12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服务类项目的代理服务方案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thickThinSmallGap" w:color="000000" w:sz="12" w:space="0"/>
            </w:tcBorders>
            <w:shd w:val="solid" w:color="FFFFFF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好：5分；较好：3分；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一般：1分；较差：0分。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（项目方案需要针对卫生健康行业政府采购项目特点、风险特征，具备针对性）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427" w:type="dxa"/>
            <w:vMerge w:val="continue"/>
            <w:tcBorders>
              <w:left w:val="thinThickSmallGap" w:color="000000" w:sz="12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工程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类项目的代理服务方案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thickThinSmallGap" w:color="000000" w:sz="12" w:space="0"/>
            </w:tcBorders>
            <w:shd w:val="solid" w:color="FFFFFF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好：5分；较好：3分；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一般：1分；较差：0分。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（项目方案需要针对卫生健康行业政府采购项目特点、风险特征，具备针对性）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项目组情况</w:t>
            </w:r>
          </w:p>
        </w:tc>
        <w:tc>
          <w:tcPr>
            <w:tcW w:w="16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项目组负责人</w:t>
            </w:r>
          </w:p>
        </w:tc>
        <w:tc>
          <w:tcPr>
            <w:tcW w:w="87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1、项目负责人从事政府采购工作时间，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工作年限10年（含）以上，得3分；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br/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工作年限5-10年（含5年），得1分；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br/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工作年限5年以下，不得分。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br/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提供相关证明材料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（加盖本单位公章）。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411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2、项目负责人学历及职称，本科（含）以上学历或副高以上职称得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分，专科学历或中级职称得1分，其他不得分。（需提供学历或职称证明材料）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团队成员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团队成员配置及数量（提供人员名册），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本科以上学历或中级职称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且服务过同类型、同规模客户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，政府采购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工作经验满足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3年以上，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每人得1分，最高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提供体现团队成员沟通能力、专业能力的服务案例说明，每个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1分，最高2分。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办公场所和办公条件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代理政府采购业务办公条件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提供用于论证、开标及评标的场所（每个会议室），提供房屋所有权或房屋租赁合同复印件及会议室现场照片。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br/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提供1个30平方米（含）以上的会议室，得1分，最高得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427" w:type="dxa"/>
            <w:vMerge w:val="continue"/>
            <w:tcBorders>
              <w:top w:val="single" w:color="auto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采购环节遇到的问题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对采购环节可能遇到的问题的预判及相应的解决方案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11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好：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12-15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分；较好：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8-12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一般：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4-7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分；较差：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0-3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（解决方案需要针对客户特点制定，需提供完整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sop及服务承诺。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需要提供过去相关解决方案案例至少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3个，案例应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体现供应商服务意识、专业性及解决复杂问题能力，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否则此项不得分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427" w:type="dxa"/>
            <w:vMerge w:val="continue"/>
            <w:tcBorders>
              <w:top w:val="single" w:color="auto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质疑、投诉解决方案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对可能遇到质疑、投诉的预判及相应的解决方案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11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好：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12-15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分；较好：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8-12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一般：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4-7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分；较差：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0-3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（解决方案需要针对客户特点制定，需提供完整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sop及服务承诺。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需要提供过去相关解决方案案例至少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3个，案例应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体现供应商服务意识、专业性及解决复杂问题能力，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否则此项不得分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27" w:type="dxa"/>
            <w:vMerge w:val="continue"/>
            <w:tcBorders>
              <w:top w:val="single" w:color="auto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tcBorders>
              <w:top w:val="single" w:color="auto" w:sz="6" w:space="0"/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相关管理制度</w:t>
            </w:r>
          </w:p>
        </w:tc>
        <w:tc>
          <w:tcPr>
            <w:tcW w:w="163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人员管理、培训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好：5分；较好：3分；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一般：1分；较差：0分。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政府采购档案的保管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提供档案保存地点（提供照片、地理位置截图，所有权或使用权证明材料）得2分，未提供不得分。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提供相关管理制度，好得1分，差不得分。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质量控制、特别是内部控制及管理办法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提供相关管理制度，特别是对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招标文件论证、招标结果复核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的内部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控制制度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及工作要求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，好得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分，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较好得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8分，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一般得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分，差不得分。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相关经验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货物类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提供202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年1月1日至今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类似客户（同类型、同规模）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代理协议关键页复印件，每1个得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分，最高得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分。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项目案例不得包括市卫生健康委。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服务类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提供202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年1月1日至今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类似客户（同类型、同规模）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代理协议关键页复印件，每1个得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分，最高得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分。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项目案例不得包括市卫生健康委。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工程类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提供202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年1月1日至今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类似客户（同类型、同规模）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代理协议关键页复印件，每1个得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分，最高得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分。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项目案例不得包括市卫生健康委。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带量采购项目经验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提供202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年1月1日至今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类似客户（同类型、同规模）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代理协议关键页复印件，每1个得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分，最高得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分。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项目案例不得包括市卫生健康委。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29" w:type="dxa"/>
            <w:gridSpan w:val="2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合  计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solid" w:color="FFFFFF" w:fill="auto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41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仿宋" w:hAnsi="仿宋" w:eastAsia="仿宋" w:cs="宋体"/>
          <w:szCs w:val="21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">
    <w:nsid w:val="00000014"/>
    <w:multiLevelType w:val="multilevel"/>
    <w:tmpl w:val="00000014"/>
    <w:lvl w:ilvl="0" w:tentative="1">
      <w:start w:val="1"/>
      <w:numFmt w:val="decimal"/>
      <w:pStyle w:val="1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b w:val="0"/>
        <w:color w:val="auto"/>
        <w:sz w:val="21"/>
        <w:szCs w:val="21"/>
      </w:rPr>
    </w:lvl>
    <w:lvl w:ilvl="2" w:tentative="1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  <w:sz w:val="21"/>
        <w:szCs w:val="21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WU0OTlkNjMyYjRmOGVhMDVmZTExYjc3MTg2YzA5NDQifQ=="/>
  </w:docVars>
  <w:rsids>
    <w:rsidRoot w:val="0099485C"/>
    <w:rsid w:val="000A22BF"/>
    <w:rsid w:val="00193EAA"/>
    <w:rsid w:val="002813AC"/>
    <w:rsid w:val="00296944"/>
    <w:rsid w:val="002D2684"/>
    <w:rsid w:val="003B2C36"/>
    <w:rsid w:val="003D1C53"/>
    <w:rsid w:val="003E70D5"/>
    <w:rsid w:val="004D73E0"/>
    <w:rsid w:val="004F644E"/>
    <w:rsid w:val="00504DC9"/>
    <w:rsid w:val="00515BAC"/>
    <w:rsid w:val="006337E9"/>
    <w:rsid w:val="006975EE"/>
    <w:rsid w:val="006F7B9A"/>
    <w:rsid w:val="0072607C"/>
    <w:rsid w:val="007A7660"/>
    <w:rsid w:val="008A2C42"/>
    <w:rsid w:val="0099485C"/>
    <w:rsid w:val="00B33D64"/>
    <w:rsid w:val="00B927D3"/>
    <w:rsid w:val="00BA4C9E"/>
    <w:rsid w:val="00C93AE2"/>
    <w:rsid w:val="00CA49E3"/>
    <w:rsid w:val="00D875C2"/>
    <w:rsid w:val="00DB1122"/>
    <w:rsid w:val="00FF1677"/>
    <w:rsid w:val="05844961"/>
    <w:rsid w:val="0A5002F7"/>
    <w:rsid w:val="19E90A8E"/>
    <w:rsid w:val="1E1665EA"/>
    <w:rsid w:val="2485597A"/>
    <w:rsid w:val="31D22CC8"/>
    <w:rsid w:val="32090C24"/>
    <w:rsid w:val="37337C25"/>
    <w:rsid w:val="39EA32F3"/>
    <w:rsid w:val="402A2FC2"/>
    <w:rsid w:val="43AE3949"/>
    <w:rsid w:val="4BEF5F9E"/>
    <w:rsid w:val="52205B82"/>
    <w:rsid w:val="534A4F32"/>
    <w:rsid w:val="53E443F3"/>
    <w:rsid w:val="5DC77CAA"/>
    <w:rsid w:val="72BC2EC1"/>
    <w:rsid w:val="77B030EB"/>
    <w:rsid w:val="EFEEB3D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6"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  <w:style w:type="paragraph" w:customStyle="1" w:styleId="10">
    <w:name w:val="List Paragraph"/>
    <w:basedOn w:val="1"/>
    <w:link w:val="14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1">
    <w:name w:val="样式1"/>
    <w:basedOn w:val="1"/>
    <w:qFormat/>
    <w:uiPriority w:val="0"/>
    <w:pPr>
      <w:numPr>
        <w:ilvl w:val="0"/>
        <w:numId w:val="1"/>
      </w:numPr>
      <w:spacing w:line="240" w:lineRule="auto"/>
      <w:jc w:val="both"/>
    </w:pPr>
    <w:rPr>
      <w:rFonts w:ascii="宋体" w:hAnsi="宋体"/>
      <w:sz w:val="21"/>
      <w:szCs w:val="21"/>
    </w:rPr>
  </w:style>
  <w:style w:type="character" w:customStyle="1" w:styleId="12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列出段落 Char"/>
    <w:link w:val="10"/>
    <w:qFormat/>
    <w:uiPriority w:val="34"/>
    <w:rPr>
      <w:rFonts w:ascii="Calibri" w:hAnsi="Calibri"/>
    </w:rPr>
  </w:style>
  <w:style w:type="character" w:customStyle="1" w:styleId="15">
    <w:name w:val="批注文字 Char"/>
    <w:basedOn w:val="7"/>
    <w:link w:val="3"/>
    <w:semiHidden/>
    <w:qFormat/>
    <w:uiPriority w:val="99"/>
    <w:rPr/>
  </w:style>
  <w:style w:type="character" w:customStyle="1" w:styleId="16">
    <w:name w:val="批注主题 Char"/>
    <w:basedOn w:val="15"/>
    <w:link w:val="2"/>
    <w:semiHidden/>
    <w:qFormat/>
    <w:uiPriority w:val="99"/>
    <w:rPr>
      <w:b/>
      <w:bCs/>
    </w:rPr>
  </w:style>
  <w:style w:type="character" w:customStyle="1" w:styleId="17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8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1884</Words>
  <Characters>1947</Characters>
  <Lines>15</Lines>
  <Paragraphs>4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2022-04-19T04:00:00Z</dcterms:created>
  <dc:creator>强文晓</dc:creator>
  <cp:lastModifiedBy>CC</cp:lastModifiedBy>
  <cp:lastPrinted>2022-12-30T09:33:00Z</cp:lastPrinted>
  <dcterms:modified xsi:type="dcterms:W3CDTF">2023-12-27T02:19:26Z</dcterms:modified>
  <dc:title>申请人须知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FA54EFCEB95D44C4B3205F5E622C615E</vt:lpwstr>
  </property>
</Properties>
</file>