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方正小标宋简体" w:eastAsia="方正小标宋简体" w:cs="方正小标宋简体"/>
          <w:sz w:val="36"/>
          <w:szCs w:val="36"/>
        </w:rPr>
      </w:pPr>
      <w:r>
        <w:rPr>
          <w:rFonts w:hint="eastAsia" w:ascii="黑体" w:hAnsi="黑体" w:eastAsia="黑体" w:cs="黑体"/>
          <w:sz w:val="32"/>
          <w:szCs w:val="32"/>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首都卫生发展科研专项项目研究管理方案</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w:t>
      </w:r>
    </w:p>
    <w:p>
      <w:pPr>
        <w:adjustRightInd w:val="0"/>
        <w:snapToGrid w:val="0"/>
        <w:spacing w:line="360" w:lineRule="auto"/>
        <w:rPr>
          <w:rFonts w:hint="eastAsia" w:ascii="仿宋_GB2312" w:hAnsi="仿宋_GB2312" w:eastAsia="仿宋_GB2312" w:cs="仿宋_GB2312"/>
          <w:sz w:val="32"/>
          <w:szCs w:val="32"/>
        </w:rPr>
      </w:pP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为提升首都卫生发展科研专项项目实施质量，促进项目规范、真实、有效实施，培养临床科研工作者的项目管理能力和临床研究能力，明确流程和职责，特制定本管理方案。</w:t>
      </w:r>
    </w:p>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一、管理职责</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首发专项执行项目负责人（PI）制，PI为项目实施全过程的第一责任人，应明确本项目的质量控制员、数据管理与统计人员，建立相应的质量管理措施。</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项目承担单位应加强项目实施过程中的管理，制定相应的管理制度，包括学术管理、伦理管理和财务管理，为项目的实施提供支持。</w:t>
      </w:r>
    </w:p>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二、项目启动</w:t>
      </w:r>
    </w:p>
    <w:p>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（一）撰写实施方案。</w:t>
      </w:r>
      <w:r>
        <w:rPr>
          <w:rFonts w:hint="eastAsia" w:ascii="仿宋_GB2312" w:hAnsi="仿宋_GB2312" w:eastAsia="仿宋_GB2312" w:cs="仿宋_GB2312"/>
          <w:sz w:val="32"/>
          <w:szCs w:val="32"/>
        </w:rPr>
        <w:t>任务书下达后，项目负责人应按任务书中规定的研究任务，结合实际情况，设计实施方案（要素内容见附录1，依据项目实际情况参考编写）。</w:t>
      </w:r>
    </w:p>
    <w:p>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应考虑研究的整体流程、研究内容与预期目标，以文件化管理为基础，依据本项目的研究类型设计实施的标准操作程序（SOP）和记录文件、质量管理体系、数据收集及数据管理体系，明确研究进度和阶段性考核指标，明确管理工作内容。</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（二）撰写知情同意书。</w:t>
      </w:r>
      <w:r>
        <w:rPr>
          <w:rFonts w:hint="eastAsia" w:ascii="仿宋_GB2312" w:hAnsi="仿宋_GB2312" w:eastAsia="仿宋_GB2312" w:cs="仿宋_GB2312"/>
          <w:sz w:val="32"/>
          <w:szCs w:val="32"/>
        </w:rPr>
        <w:t>依据伦理管理的原则，按实施方案规定的内容，撰写知情同意书（建议按本单位知情同意书模板组织撰写）。</w:t>
      </w:r>
    </w:p>
    <w:p>
      <w:pPr>
        <w:adjustRightInd w:val="0"/>
        <w:snapToGrid w:val="0"/>
        <w:spacing w:line="360" w:lineRule="auto"/>
        <w:ind w:firstLine="645"/>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（三）伦理委员会审查。</w:t>
      </w:r>
      <w:r>
        <w:rPr>
          <w:rFonts w:hint="eastAsia" w:ascii="仿宋_GB2312" w:hAnsi="仿宋_GB2312" w:eastAsia="仿宋_GB2312" w:cs="仿宋_GB2312"/>
          <w:sz w:val="32"/>
          <w:szCs w:val="32"/>
        </w:rPr>
        <w:t>按伦理审查规范要求（本单位伦理委员会提出的工作流程）准备伦理审查的申请材料（研究方案、知情同意书等），提交伦理委员会审查，获得伦理委员会同意后，方可组织病例入组研究。</w:t>
      </w:r>
    </w:p>
    <w:p>
      <w:pPr>
        <w:adjustRightInd w:val="0"/>
        <w:snapToGrid w:val="0"/>
        <w:spacing w:line="360" w:lineRule="auto"/>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申请伦理批准的注意事项:</w:t>
      </w:r>
    </w:p>
    <w:p>
      <w:pPr>
        <w:adjustRightInd w:val="0"/>
        <w:snapToGrid w:val="0"/>
        <w:spacing w:line="360" w:lineRule="auto"/>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1.以课题为基本单位申请伦理审查。一个项目如包含多个课题，应以课题为单位提交伦理委员会审查同意，以课题为单位组织实施。</w:t>
      </w:r>
    </w:p>
    <w:p>
      <w:pPr>
        <w:adjustRightInd w:val="0"/>
        <w:snapToGrid w:val="0"/>
        <w:spacing w:line="360" w:lineRule="auto"/>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2.项目研究内容不涉及伦理问题，也应经伦理委员会审查后出具豁免伦理批件。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（四）编制SOP手册。</w:t>
      </w:r>
      <w:r>
        <w:rPr>
          <w:rFonts w:hint="eastAsia" w:ascii="仿宋_GB2312" w:hAnsi="仿宋_GB2312" w:eastAsia="仿宋_GB2312" w:cs="仿宋_GB2312"/>
          <w:sz w:val="32"/>
          <w:szCs w:val="32"/>
        </w:rPr>
        <w:t>在获得伦理批件后，PI应按伦理审查同意的研究方案，组织制定相应的SOP，并据此组织项目的实施。</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（五）研究注册登记。</w:t>
      </w:r>
      <w:r>
        <w:rPr>
          <w:rFonts w:hint="eastAsia" w:ascii="仿宋_GB2312" w:hAnsi="仿宋_GB2312" w:eastAsia="仿宋_GB2312" w:cs="仿宋_GB2312"/>
          <w:sz w:val="32"/>
          <w:szCs w:val="32"/>
        </w:rPr>
        <w:t>临床研究课题应根据研究类型在国际公认的临床试验注册平台进行研究注册登记，并在课题实施过程中及时维护更新注册内容。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三、项目实施</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（一）严格按照项目实施方案开展项目研究，并经常性的对照《</w:t>
      </w:r>
      <w:r>
        <w:rPr>
          <w:rFonts w:hint="eastAsia" w:ascii="仿宋_GB2312" w:hAnsi="仿宋_GB2312" w:eastAsia="仿宋_GB2312" w:cs="仿宋_GB2312"/>
          <w:bCs w:val="0"/>
          <w:color w:val="000000"/>
          <w:sz w:val="32"/>
          <w:szCs w:val="32"/>
        </w:rPr>
        <w:t>研究各阶段对照检查资料参考目录</w:t>
      </w:r>
      <w:r>
        <w:rPr>
          <w:rFonts w:hint="eastAsia" w:ascii="仿宋_GB2312" w:hAnsi="仿宋_GB2312" w:eastAsia="仿宋_GB2312" w:cs="仿宋_GB2312"/>
          <w:sz w:val="32"/>
          <w:szCs w:val="32"/>
        </w:rPr>
        <w:t>》（附录2）检查项目研究质量与进度，收集整理相关材料，完善项目研究档案。</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（二）及时组织项目启动会，对参研人员进行实施方案和/或SOP的培训。</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过程中，与研究内容直接相关的重要事项需要调整时，应先取得北京市临床研究质量促进中心（以下简称质促中心，项目负责人可自主选择质促中心）的评估意见和两位同领域专家意见后，报本单位学术委员会和/或伦理委员会审查同意。审批后相关文件报市卫健委备案。</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重要事项包括：研究设计类型、样本量、纳排标准、干预方式、终点事件等。</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涉及项目PI、承担单位、合作单位、经费预算等变更以及项目延期、终止等，需报卫健委审批。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项目其他变更应报本单位科研管理部门审批或备案。</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（四）制定数据采集及管理计划。</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（五）项目执行过程中，出现不良事件（AE）或严重不良事件（SAE）时，必须及时上报科研管理部门及单位伦理委员会。</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（六）项目执行过程中，发现方案偏离/方案违背应定期/或按照单位伦理管理的要求提交伦理委员会审查。</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（七）每一执行年度末承担单位应组织项目自查，并向管理办公室报送项目执行进展报告和自查报告。</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（八）质促中心将定期对实施的项目进行核查，承担单位科研管理部门和PI应在现场配合检查，提供相应的支持和答疑。</w:t>
      </w:r>
    </w:p>
    <w:p>
      <w:pPr>
        <w:adjustRightInd w:val="0"/>
        <w:snapToGrid w:val="0"/>
        <w:spacing w:line="360" w:lineRule="auto"/>
        <w:rPr>
          <w:rFonts w:hint="eastAsia" w:ascii="黑体" w:hAnsi="黑体" w:eastAsia="黑体" w:cs="黑体"/>
          <w:sz w:val="32"/>
          <w:szCs w:val="32"/>
        </w:rPr>
      </w:pPr>
      <w:r>
        <w:rPr>
          <w:rFonts w:hint="eastAsia" w:ascii="黑体" w:hAnsi="黑体" w:eastAsia="黑体" w:cs="黑体"/>
          <w:sz w:val="32"/>
          <w:szCs w:val="32"/>
        </w:rPr>
        <w:t xml:space="preserve">    四、项目结题</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（一）提交首发专项结题报告书、数据库及相关附件。</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（二）按照项目考核指标报告研究产出及成果。</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（三）项目承接单位和PI应对源文件进行妥善保管，建立相关制度，保存期限至少应达到项目结题验收后10年。</w:t>
      </w:r>
    </w:p>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五、结题后续</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rPr>
        <w:t>项目结题后三年内，PI应在首发专项项目管理系统（http://www.bjhbkj.com:81/pub/toPubHome）</w:t>
      </w:r>
      <w:r>
        <w:rPr>
          <w:rFonts w:hint="eastAsia" w:ascii="仿宋_GB2312" w:hAnsi="仿宋_GB2312" w:eastAsia="仿宋_GB2312" w:cs="仿宋_GB2312"/>
          <w:sz w:val="32"/>
          <w:szCs w:val="32"/>
        </w:rPr>
        <w:t>对首发专项资助取得的科研成果进行补登，包括但不限于期刊论文、会议论文、专利授权、著作权、人才培养等，以及实施转化等成果。</w:t>
      </w:r>
    </w:p>
    <w:p>
      <w:pPr>
        <w:adjustRightInd w:val="0"/>
        <w:snapToGrid w:val="0"/>
        <w:spacing w:line="360" w:lineRule="auto"/>
        <w:rPr>
          <w:rFonts w:hint="eastAsia" w:ascii="仿宋_GB2312" w:hAnsi="仿宋_GB2312" w:eastAsia="仿宋_GB2312" w:cs="仿宋_GB2312"/>
          <w:b/>
          <w:color w:val="000000"/>
          <w:sz w:val="32"/>
          <w:szCs w:val="32"/>
        </w:rPr>
      </w:pPr>
      <w:r>
        <w:rPr>
          <w:rFonts w:ascii="仿宋" w:hAnsi="仿宋" w:eastAsia="仿宋" w:cs="仿宋"/>
          <w:sz w:val="32"/>
          <w:szCs w:val="32"/>
        </w:rPr>
        <w:br w:type="page"/>
      </w:r>
      <w:r>
        <w:rPr>
          <w:rFonts w:hint="eastAsia" w:ascii="黑体" w:hAnsi="黑体" w:eastAsia="黑体" w:cs="黑体"/>
          <w:bCs/>
          <w:color w:val="000000"/>
          <w:sz w:val="32"/>
          <w:szCs w:val="32"/>
        </w:rPr>
        <w:t>附录1</w:t>
      </w:r>
    </w:p>
    <w:p>
      <w:pPr>
        <w:adjustRightInd w:val="0"/>
        <w:snapToGrid w:val="0"/>
        <w:jc w:val="center"/>
        <w:rPr>
          <w:rFonts w:hint="eastAsia" w:ascii="仿宋_GB2312" w:hAnsi="仿宋_GB2312" w:eastAsia="仿宋_GB2312" w:cs="仿宋_GB2312"/>
          <w:b/>
          <w:color w:val="000000"/>
          <w:sz w:val="32"/>
          <w:szCs w:val="32"/>
        </w:rPr>
      </w:pPr>
      <w:r>
        <w:rPr>
          <w:rFonts w:hint="eastAsia" w:ascii="方正小标宋简体" w:hAnsi="方正小标宋简体" w:eastAsia="方正小标宋简体" w:cs="方正小标宋简体"/>
          <w:bCs/>
          <w:color w:val="000000"/>
          <w:sz w:val="44"/>
          <w:szCs w:val="44"/>
        </w:rPr>
        <w:t>首发专项实施方案撰写指导原则</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本指导原则适用于临床研究类型的课题，应依据课题的具体情况编写实施方案。其他研究类型者可参考本指导原则进行编写。</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临床研究开始前应制定研究方案，该方案应由研究者与合作者共同商定并签字，报研究单位伦理委员会（IRB）审查后实施。</w:t>
      </w:r>
    </w:p>
    <w:p>
      <w:pPr>
        <w:adjustRightInd w:val="0"/>
        <w:snapToGrid w:val="0"/>
        <w:spacing w:line="360" w:lineRule="auto"/>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研究实施方案应包括以下内容。</w:t>
      </w:r>
    </w:p>
    <w:p>
      <w:pPr>
        <w:adjustRightInd w:val="0"/>
        <w:snapToGrid w:val="0"/>
        <w:spacing w:before="156" w:beforeLines="50" w:after="156" w:afterLines="50" w:line="360" w:lineRule="auto"/>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第一部分  研究问题</w:t>
      </w:r>
    </w:p>
    <w:p>
      <w:pPr>
        <w:adjustRightInd w:val="0"/>
        <w:snapToGrid w:val="0"/>
        <w:spacing w:line="360" w:lineRule="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 xml:space="preserve">    明确需要解决的科学问题。</w:t>
      </w:r>
    </w:p>
    <w:p>
      <w:pPr>
        <w:adjustRightInd w:val="0"/>
        <w:snapToGrid w:val="0"/>
        <w:spacing w:before="156" w:beforeLines="50" w:after="156" w:afterLines="50" w:line="360" w:lineRule="auto"/>
        <w:jc w:val="center"/>
        <w:rPr>
          <w:rFonts w:hint="eastAsia" w:ascii="仿宋_GB2312" w:hAnsi="仿宋_GB2312" w:eastAsia="仿宋_GB2312" w:cs="仿宋_GB2312"/>
          <w:b/>
          <w:color w:val="000000"/>
          <w:sz w:val="32"/>
          <w:szCs w:val="32"/>
        </w:rPr>
      </w:pPr>
      <w:r>
        <w:rPr>
          <w:rFonts w:hint="eastAsia" w:ascii="黑体" w:hAnsi="黑体" w:eastAsia="黑体" w:cs="黑体"/>
          <w:bCs/>
          <w:color w:val="000000"/>
          <w:sz w:val="32"/>
          <w:szCs w:val="32"/>
        </w:rPr>
        <w:t>第二部分  研究背景及意义</w:t>
      </w: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立题依据是什么。</w:t>
      </w:r>
    </w:p>
    <w:p>
      <w:pPr>
        <w:adjustRightInd w:val="0"/>
        <w:snapToGrid w:val="0"/>
        <w:spacing w:line="360" w:lineRule="auto"/>
        <w:ind w:firstLine="48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 xml:space="preserve"> 对研究内容相关领域的研究进行系统的综述，阐述其研究背景和理论依据，应指出以往研究存在的问题和不确定性，通过本研究可能带来的效果。</w:t>
      </w:r>
    </w:p>
    <w:p>
      <w:pPr>
        <w:adjustRightInd w:val="0"/>
        <w:snapToGrid w:val="0"/>
        <w:spacing w:before="156" w:beforeLines="50" w:after="156" w:afterLines="50" w:line="360" w:lineRule="auto"/>
        <w:jc w:val="center"/>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第三部分  研究设计</w:t>
      </w:r>
    </w:p>
    <w:p>
      <w:pPr>
        <w:adjustRightInd w:val="0"/>
        <w:snapToGrid w:val="0"/>
        <w:spacing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1.确定研究类型，并进行简洁的描述。如果研究分阶段，应对每一阶段进行相应的研究设计。可能包括：</w:t>
      </w: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观察性研究：队列（前瞻性、回顾性）研究、横断面研究、病例对照研究、随机对照研究（RCT）。</w:t>
      </w: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临床研究：随机化盲法、非随机或非盲法。</w:t>
      </w:r>
    </w:p>
    <w:p>
      <w:pPr>
        <w:adjustRightInd w:val="0"/>
        <w:snapToGrid w:val="0"/>
        <w:spacing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开展单中心或多中心研究。</w:t>
      </w:r>
    </w:p>
    <w:p>
      <w:pPr>
        <w:adjustRightInd w:val="0"/>
        <w:snapToGrid w:val="0"/>
        <w:spacing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或其他设计，如开放、平行或交叉等。</w:t>
      </w:r>
    </w:p>
    <w:p>
      <w:pPr>
        <w:adjustRightInd w:val="0"/>
        <w:snapToGrid w:val="0"/>
        <w:spacing w:line="360" w:lineRule="auto"/>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2.临床研究预期的进度和完成日期。应充分考虑样本量估算与实际情况可能出现的不符而造成的进度延误。</w:t>
      </w:r>
    </w:p>
    <w:p>
      <w:pPr>
        <w:adjustRightInd w:val="0"/>
        <w:snapToGrid w:val="0"/>
        <w:spacing w:before="156" w:beforeLines="50" w:after="156" w:afterLines="50" w:line="360" w:lineRule="auto"/>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第四部分  研究对象</w:t>
      </w: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一是要选择能够代表总体的研究对象，二是选择能够代表所关注的现象的观察指标。包括观察对象的入组标准和排除标准,选择观察对象的步骤,观察对象分配的方法及退出研究的标准。</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1.样本量：根据统计学原理计算要达到研究预期目的所需的观察对象数。</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2.入组标准：应具备以下特征(1)人口学特征，如年龄、性别等；(2)临床特征，如主要疾病或表现；(3)地理特征：入组样观察对象自何方；(4)入组起止时间：应符合本研究任务；(5)其他。</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3.排除标准；应充分考虑可能影响研究的因素，包括(1)失访可能性高的观察对象；(2)不能准确提供信息者；(3)潜在不良反应者；(4)其他可能影响观察的；(5)其他。</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4.入组说明：应向入组者充分说明本研究的相关信息，即获得知情同意。包括：(1)研究目的与程序；(2)参与风险与利益；(3)权利与保密；(4)备选方案与保护措施等。</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以上内容应体现在知情同意书中。知情同意书应经IRB审核批准或豁免。</w:t>
      </w:r>
    </w:p>
    <w:p>
      <w:pPr>
        <w:adjustRightInd w:val="0"/>
        <w:snapToGrid w:val="0"/>
        <w:spacing w:line="360" w:lineRule="auto"/>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5.退出标准：应描述可能在研究过程中的观察对象出现影响观察结果真实性的情况或发生不良反应事件（AE）时，及时终止研究，并提出相应的补正措施。</w:t>
      </w:r>
    </w:p>
    <w:p>
      <w:pPr>
        <w:adjustRightInd w:val="0"/>
        <w:snapToGrid w:val="0"/>
        <w:spacing w:before="156" w:beforeLines="50" w:after="156" w:afterLines="50" w:line="360" w:lineRule="auto"/>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第五部分  研究干预</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临床研究的质量控制与质量保证。包括但不限于以下内容：</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1.根据临床研究过程中所涉及的干预措施（如药物、技术、实验室检查等），制定相应的干预途径、剂量、次数、疗程和有关合并干预的规定。</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2.涉及的研究用药以及相关的安慰剂、对照药的登记与使用记录、递送、分发方式及储藏条件的制度。</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3.临床观察、随访内容时间与步骤，以及保证观察对象依从性的措施。</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4.终止和停止临床试验的标准，结束临床试验的规定。</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5.RCT研究中，受试者的编码、治疗报告表、随机数字表、入选对照及病例报告表的保存手续。</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6.RCT研究中，试验密码的建立和保存，紧急情况下何人破盲和破盲方法的规定。</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7.AE和严重不良反应事件（SAE）的记录方式和报告方法，处理并发症的措施以及随访的方式和时间。</w:t>
      </w:r>
    </w:p>
    <w:p>
      <w:pPr>
        <w:adjustRightInd w:val="0"/>
        <w:snapToGrid w:val="0"/>
        <w:spacing w:before="156" w:beforeLines="50" w:after="156" w:afterLines="50" w:line="360" w:lineRule="auto"/>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第六部分  评价指标</w:t>
      </w: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通过评价指标之间的关系预测结局，并进行相应判断。主要包括(1)主要评价指标；(2)次要评价指标。</w:t>
      </w:r>
    </w:p>
    <w:p>
      <w:pPr>
        <w:adjustRightInd w:val="0"/>
        <w:snapToGrid w:val="0"/>
        <w:spacing w:line="360" w:lineRule="auto"/>
        <w:ind w:firstLine="48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 xml:space="preserve"> 规定的各评价指标的评定标准，包括评定方法、观察时间、记录与分析。</w:t>
      </w:r>
    </w:p>
    <w:p>
      <w:pPr>
        <w:adjustRightInd w:val="0"/>
        <w:snapToGrid w:val="0"/>
        <w:spacing w:before="156" w:beforeLines="50" w:after="156" w:afterLines="50" w:line="360" w:lineRule="auto"/>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第七部分  数据管理与统计分析</w:t>
      </w: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包括数据管理措施、统计分析等内容。</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1.数据处理与记录存档的规定。包括：数据收集和记录，数据录入和编辑，数据存储和备份，数据保密等。</w:t>
      </w: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2.评价研究结果采用的统计方法和必要时从总结报告中剔除病例的依据。</w:t>
      </w:r>
    </w:p>
    <w:p>
      <w:pPr>
        <w:adjustRightInd w:val="0"/>
        <w:snapToGrid w:val="0"/>
        <w:spacing w:line="360" w:lineRule="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 xml:space="preserve">    3.统计学团队的规划。</w:t>
      </w:r>
    </w:p>
    <w:p>
      <w:pPr>
        <w:adjustRightInd w:val="0"/>
        <w:snapToGrid w:val="0"/>
        <w:spacing w:before="156" w:beforeLines="50" w:after="156" w:afterLines="50" w:line="360" w:lineRule="auto"/>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第八部分  其他</w:t>
      </w: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1.知情同意书及签署具体要求。按研究方案规定的任务，结合知情同意的需要，撰写知情同意书（建议按本单位知情同意书模板组织撰写）。</w:t>
      </w: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2.相关表格。如病例报告表（CRF）、AE、SAE等。</w:t>
      </w:r>
    </w:p>
    <w:p>
      <w:pPr>
        <w:adjustRightInd w:val="0"/>
        <w:snapToGrid w:val="0"/>
        <w:spacing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3.参与研究的各中心承担的职责和论文发表等规定（协议）。</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4.研究注册登记计划。</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5.各类活动的计划及记录，包括参研人员培训、开题、年度自查、结题总结报告、定期进展分析会等会议方案和要求，以及主要研究者、项目协调员、临床试验质控员等人员分配及职责。</w:t>
      </w:r>
    </w:p>
    <w:p>
      <w:pPr>
        <w:spacing w:line="360" w:lineRule="auto"/>
        <w:ind w:firstLine="480" w:firstLineChars="200"/>
        <w:rPr>
          <w:rFonts w:hint="eastAsia"/>
          <w:color w:val="000000"/>
          <w:sz w:val="24"/>
        </w:rPr>
      </w:pPr>
    </w:p>
    <w:p>
      <w:pPr>
        <w:spacing w:line="360" w:lineRule="auto"/>
        <w:ind w:firstLine="480" w:firstLineChars="200"/>
        <w:rPr>
          <w:color w:val="000000"/>
          <w:sz w:val="24"/>
        </w:rPr>
      </w:pPr>
    </w:p>
    <w:p>
      <w:pPr>
        <w:widowControl/>
        <w:snapToGrid w:val="0"/>
        <w:spacing w:line="216" w:lineRule="auto"/>
        <w:jc w:val="left"/>
        <w:rPr>
          <w:bCs/>
          <w:color w:val="000000"/>
          <w:sz w:val="24"/>
        </w:rPr>
      </w:pPr>
      <w:r>
        <w:rPr>
          <w:color w:val="000000"/>
          <w:sz w:val="24"/>
        </w:rPr>
        <w:br w:type="page"/>
      </w:r>
      <w:r>
        <w:rPr>
          <w:rFonts w:hint="eastAsia" w:ascii="黑体" w:hAnsi="黑体" w:eastAsia="黑体" w:cs="黑体"/>
          <w:bCs/>
          <w:color w:val="000000"/>
          <w:sz w:val="32"/>
          <w:szCs w:val="32"/>
        </w:rPr>
        <w:t>附录2</w:t>
      </w:r>
    </w:p>
    <w:p>
      <w:pPr>
        <w:snapToGrid w:val="0"/>
        <w:spacing w:line="216" w:lineRule="auto"/>
        <w:jc w:val="center"/>
        <w:rPr>
          <w:b/>
          <w:color w:val="000000"/>
          <w:sz w:val="28"/>
          <w:szCs w:val="28"/>
        </w:rPr>
      </w:pPr>
      <w:r>
        <w:rPr>
          <w:rFonts w:hint="eastAsia" w:ascii="方正小标宋简体" w:hAnsi="方正小标宋简体" w:eastAsia="方正小标宋简体" w:cs="方正小标宋简体"/>
          <w:bCs/>
          <w:color w:val="000000"/>
          <w:sz w:val="44"/>
          <w:szCs w:val="44"/>
        </w:rPr>
        <w:t>研究各阶段对照检查资料参考目录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78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snapToGrid w:val="0"/>
              <w:spacing w:line="288" w:lineRule="auto"/>
              <w:jc w:val="center"/>
              <w:rPr>
                <w:color w:val="000000"/>
                <w:sz w:val="24"/>
              </w:rPr>
            </w:pPr>
            <w:r>
              <w:rPr>
                <w:rFonts w:hint="eastAsia"/>
                <w:color w:val="000000"/>
                <w:sz w:val="24"/>
              </w:rPr>
              <w:t>研究阶段</w:t>
            </w:r>
          </w:p>
        </w:tc>
        <w:tc>
          <w:tcPr>
            <w:tcW w:w="567" w:type="dxa"/>
            <w:noWrap w:val="0"/>
            <w:vAlign w:val="top"/>
          </w:tcPr>
          <w:p>
            <w:pPr>
              <w:snapToGrid w:val="0"/>
              <w:spacing w:line="288" w:lineRule="auto"/>
              <w:jc w:val="center"/>
              <w:rPr>
                <w:color w:val="000000"/>
                <w:sz w:val="24"/>
              </w:rPr>
            </w:pPr>
            <w:r>
              <w:rPr>
                <w:rFonts w:hint="eastAsia"/>
                <w:color w:val="000000"/>
                <w:sz w:val="24"/>
              </w:rPr>
              <w:t>序</w:t>
            </w:r>
          </w:p>
        </w:tc>
        <w:tc>
          <w:tcPr>
            <w:tcW w:w="5782" w:type="dxa"/>
            <w:noWrap w:val="0"/>
            <w:vAlign w:val="top"/>
          </w:tcPr>
          <w:p>
            <w:pPr>
              <w:snapToGrid w:val="0"/>
              <w:spacing w:line="288" w:lineRule="auto"/>
              <w:jc w:val="center"/>
              <w:rPr>
                <w:color w:val="000000"/>
                <w:sz w:val="24"/>
              </w:rPr>
            </w:pPr>
            <w:r>
              <w:rPr>
                <w:rFonts w:hint="eastAsia"/>
                <w:color w:val="000000"/>
                <w:sz w:val="24"/>
              </w:rPr>
              <w:t>检查资料</w:t>
            </w:r>
          </w:p>
        </w:tc>
        <w:tc>
          <w:tcPr>
            <w:tcW w:w="1326" w:type="dxa"/>
            <w:noWrap w:val="0"/>
            <w:vAlign w:val="top"/>
          </w:tcPr>
          <w:p>
            <w:pPr>
              <w:snapToGrid w:val="0"/>
              <w:spacing w:line="288" w:lineRule="auto"/>
              <w:jc w:val="center"/>
              <w:rPr>
                <w:color w:val="000000"/>
                <w:sz w:val="24"/>
              </w:rPr>
            </w:pPr>
            <w:r>
              <w:rPr>
                <w:rFonts w:hint="eastAsia"/>
                <w:color w:val="000000"/>
                <w:sz w:val="24"/>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noWrap w:val="0"/>
            <w:vAlign w:val="top"/>
          </w:tcPr>
          <w:p>
            <w:pPr>
              <w:snapToGrid w:val="0"/>
              <w:spacing w:line="288" w:lineRule="auto"/>
              <w:jc w:val="center"/>
              <w:rPr>
                <w:color w:val="000000"/>
                <w:sz w:val="24"/>
              </w:rPr>
            </w:pPr>
            <w:r>
              <w:rPr>
                <w:rFonts w:hint="eastAsia"/>
                <w:color w:val="000000"/>
                <w:sz w:val="24"/>
              </w:rPr>
              <w:t>启动</w:t>
            </w:r>
          </w:p>
        </w:tc>
        <w:tc>
          <w:tcPr>
            <w:tcW w:w="567" w:type="dxa"/>
            <w:noWrap w:val="0"/>
            <w:vAlign w:val="top"/>
          </w:tcPr>
          <w:p>
            <w:pPr>
              <w:snapToGrid w:val="0"/>
              <w:spacing w:line="288" w:lineRule="auto"/>
              <w:jc w:val="center"/>
              <w:rPr>
                <w:color w:val="000000"/>
                <w:sz w:val="24"/>
              </w:rPr>
            </w:pPr>
            <w:r>
              <w:rPr>
                <w:rFonts w:hint="eastAsia"/>
                <w:color w:val="000000"/>
                <w:sz w:val="24"/>
              </w:rPr>
              <w:t>1</w:t>
            </w:r>
          </w:p>
        </w:tc>
        <w:tc>
          <w:tcPr>
            <w:tcW w:w="5782" w:type="dxa"/>
            <w:noWrap w:val="0"/>
            <w:vAlign w:val="top"/>
          </w:tcPr>
          <w:p>
            <w:pPr>
              <w:snapToGrid w:val="0"/>
              <w:spacing w:line="288" w:lineRule="auto"/>
              <w:rPr>
                <w:color w:val="000000"/>
                <w:sz w:val="24"/>
              </w:rPr>
            </w:pPr>
            <w:r>
              <w:rPr>
                <w:rFonts w:hint="eastAsia"/>
                <w:color w:val="000000"/>
                <w:sz w:val="24"/>
              </w:rPr>
              <w:t>任务书</w:t>
            </w:r>
          </w:p>
        </w:tc>
        <w:tc>
          <w:tcPr>
            <w:tcW w:w="1326" w:type="dxa"/>
            <w:noWrap w:val="0"/>
            <w:vAlign w:val="top"/>
          </w:tcPr>
          <w:p>
            <w:pPr>
              <w:snapToGrid w:val="0"/>
              <w:spacing w:line="288"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2</w:t>
            </w:r>
          </w:p>
        </w:tc>
        <w:tc>
          <w:tcPr>
            <w:tcW w:w="5782" w:type="dxa"/>
            <w:noWrap w:val="0"/>
            <w:vAlign w:val="top"/>
          </w:tcPr>
          <w:p>
            <w:pPr>
              <w:snapToGrid w:val="0"/>
              <w:spacing w:line="288" w:lineRule="auto"/>
              <w:rPr>
                <w:color w:val="000000"/>
                <w:sz w:val="24"/>
              </w:rPr>
            </w:pPr>
            <w:r>
              <w:rPr>
                <w:rFonts w:hint="eastAsia"/>
                <w:color w:val="000000"/>
                <w:sz w:val="24"/>
              </w:rPr>
              <w:t>研究方案</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3</w:t>
            </w:r>
          </w:p>
        </w:tc>
        <w:tc>
          <w:tcPr>
            <w:tcW w:w="5782" w:type="dxa"/>
            <w:noWrap w:val="0"/>
            <w:vAlign w:val="top"/>
          </w:tcPr>
          <w:p>
            <w:pPr>
              <w:snapToGrid w:val="0"/>
              <w:spacing w:line="288" w:lineRule="auto"/>
              <w:rPr>
                <w:color w:val="000000"/>
                <w:sz w:val="24"/>
              </w:rPr>
            </w:pPr>
            <w:r>
              <w:rPr>
                <w:rFonts w:hint="eastAsia"/>
                <w:color w:val="000000"/>
                <w:sz w:val="24"/>
              </w:rPr>
              <w:t>知情同意书</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4</w:t>
            </w:r>
          </w:p>
        </w:tc>
        <w:tc>
          <w:tcPr>
            <w:tcW w:w="5782" w:type="dxa"/>
            <w:noWrap w:val="0"/>
            <w:vAlign w:val="top"/>
          </w:tcPr>
          <w:p>
            <w:pPr>
              <w:snapToGrid w:val="0"/>
              <w:spacing w:line="288" w:lineRule="auto"/>
              <w:rPr>
                <w:color w:val="000000"/>
                <w:sz w:val="24"/>
              </w:rPr>
            </w:pPr>
            <w:r>
              <w:rPr>
                <w:rFonts w:hint="eastAsia"/>
                <w:color w:val="000000"/>
                <w:sz w:val="24"/>
              </w:rPr>
              <w:t>伦理批件（与任务书课题编号相匹配）</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5</w:t>
            </w:r>
          </w:p>
        </w:tc>
        <w:tc>
          <w:tcPr>
            <w:tcW w:w="5782" w:type="dxa"/>
            <w:noWrap w:val="0"/>
            <w:vAlign w:val="top"/>
          </w:tcPr>
          <w:p>
            <w:pPr>
              <w:snapToGrid w:val="0"/>
              <w:spacing w:line="288" w:lineRule="auto"/>
              <w:rPr>
                <w:color w:val="000000"/>
                <w:sz w:val="24"/>
              </w:rPr>
            </w:pPr>
            <w:r>
              <w:rPr>
                <w:rFonts w:hint="eastAsia"/>
                <w:color w:val="000000"/>
                <w:sz w:val="24"/>
              </w:rPr>
              <w:t>实施操作手册（SOP）</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6</w:t>
            </w:r>
          </w:p>
        </w:tc>
        <w:tc>
          <w:tcPr>
            <w:tcW w:w="5782" w:type="dxa"/>
            <w:noWrap w:val="0"/>
            <w:vAlign w:val="top"/>
          </w:tcPr>
          <w:p>
            <w:pPr>
              <w:snapToGrid w:val="0"/>
              <w:spacing w:line="288" w:lineRule="auto"/>
              <w:rPr>
                <w:color w:val="000000"/>
                <w:sz w:val="24"/>
              </w:rPr>
            </w:pPr>
            <w:r>
              <w:rPr>
                <w:rFonts w:hint="eastAsia"/>
                <w:color w:val="000000"/>
                <w:sz w:val="24"/>
              </w:rPr>
              <w:t>研究注册登记/方案注册号</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7</w:t>
            </w:r>
          </w:p>
        </w:tc>
        <w:tc>
          <w:tcPr>
            <w:tcW w:w="5782" w:type="dxa"/>
            <w:noWrap w:val="0"/>
            <w:vAlign w:val="top"/>
          </w:tcPr>
          <w:p>
            <w:pPr>
              <w:snapToGrid w:val="0"/>
              <w:spacing w:line="288" w:lineRule="auto"/>
              <w:rPr>
                <w:color w:val="000000"/>
                <w:sz w:val="24"/>
              </w:rPr>
            </w:pPr>
            <w:r>
              <w:rPr>
                <w:rFonts w:hint="eastAsia"/>
                <w:color w:val="000000"/>
                <w:sz w:val="24"/>
              </w:rPr>
              <w:t>关键人员及职责：质量控制员、数据统计员</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8</w:t>
            </w:r>
          </w:p>
        </w:tc>
        <w:tc>
          <w:tcPr>
            <w:tcW w:w="5782" w:type="dxa"/>
            <w:noWrap w:val="0"/>
            <w:vAlign w:val="top"/>
          </w:tcPr>
          <w:p>
            <w:pPr>
              <w:snapToGrid w:val="0"/>
              <w:spacing w:line="288" w:lineRule="auto"/>
              <w:rPr>
                <w:color w:val="000000"/>
                <w:sz w:val="24"/>
              </w:rPr>
            </w:pPr>
            <w:r>
              <w:rPr>
                <w:rFonts w:hint="eastAsia"/>
                <w:color w:val="000000"/>
                <w:sz w:val="24"/>
              </w:rPr>
              <w:t>试验档案管理规范及记录</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9</w:t>
            </w:r>
          </w:p>
        </w:tc>
        <w:tc>
          <w:tcPr>
            <w:tcW w:w="5782" w:type="dxa"/>
            <w:noWrap w:val="0"/>
            <w:vAlign w:val="top"/>
          </w:tcPr>
          <w:p>
            <w:pPr>
              <w:snapToGrid w:val="0"/>
              <w:spacing w:line="288" w:lineRule="auto"/>
              <w:rPr>
                <w:color w:val="000000"/>
                <w:sz w:val="24"/>
              </w:rPr>
            </w:pPr>
            <w:r>
              <w:rPr>
                <w:rFonts w:hint="eastAsia"/>
                <w:color w:val="000000"/>
                <w:sz w:val="24"/>
              </w:rPr>
              <w:t>其他证明文件</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noWrap w:val="0"/>
            <w:vAlign w:val="top"/>
          </w:tcPr>
          <w:p>
            <w:pPr>
              <w:snapToGrid w:val="0"/>
              <w:spacing w:line="288" w:lineRule="auto"/>
              <w:jc w:val="center"/>
              <w:rPr>
                <w:color w:val="000000"/>
                <w:sz w:val="24"/>
              </w:rPr>
            </w:pPr>
            <w:r>
              <w:rPr>
                <w:rFonts w:hint="eastAsia"/>
                <w:color w:val="000000"/>
                <w:sz w:val="24"/>
              </w:rPr>
              <w:t>实施</w:t>
            </w:r>
          </w:p>
        </w:tc>
        <w:tc>
          <w:tcPr>
            <w:tcW w:w="567" w:type="dxa"/>
            <w:noWrap w:val="0"/>
            <w:vAlign w:val="top"/>
          </w:tcPr>
          <w:p>
            <w:pPr>
              <w:snapToGrid w:val="0"/>
              <w:spacing w:line="288" w:lineRule="auto"/>
              <w:jc w:val="center"/>
              <w:rPr>
                <w:color w:val="000000"/>
                <w:sz w:val="24"/>
              </w:rPr>
            </w:pPr>
            <w:r>
              <w:rPr>
                <w:rFonts w:hint="eastAsia"/>
                <w:color w:val="000000"/>
                <w:sz w:val="24"/>
              </w:rPr>
              <w:t>1</w:t>
            </w:r>
          </w:p>
        </w:tc>
        <w:tc>
          <w:tcPr>
            <w:tcW w:w="5782" w:type="dxa"/>
            <w:noWrap w:val="0"/>
            <w:vAlign w:val="top"/>
          </w:tcPr>
          <w:p>
            <w:pPr>
              <w:snapToGrid w:val="0"/>
              <w:spacing w:line="288" w:lineRule="auto"/>
              <w:rPr>
                <w:color w:val="000000"/>
                <w:sz w:val="24"/>
              </w:rPr>
            </w:pPr>
            <w:r>
              <w:rPr>
                <w:rFonts w:hint="eastAsia"/>
                <w:color w:val="000000"/>
                <w:sz w:val="24"/>
              </w:rPr>
              <w:t>项目开题启动会议及相关记录</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2</w:t>
            </w:r>
          </w:p>
        </w:tc>
        <w:tc>
          <w:tcPr>
            <w:tcW w:w="5782" w:type="dxa"/>
            <w:noWrap w:val="0"/>
            <w:vAlign w:val="top"/>
          </w:tcPr>
          <w:p>
            <w:pPr>
              <w:snapToGrid w:val="0"/>
              <w:spacing w:line="288" w:lineRule="auto"/>
              <w:rPr>
                <w:color w:val="000000"/>
                <w:sz w:val="24"/>
              </w:rPr>
            </w:pPr>
            <w:r>
              <w:rPr>
                <w:rFonts w:hint="eastAsia"/>
                <w:color w:val="000000"/>
                <w:sz w:val="24"/>
              </w:rPr>
              <w:t>项目相关人员及单位的研究方案培训</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3</w:t>
            </w:r>
          </w:p>
        </w:tc>
        <w:tc>
          <w:tcPr>
            <w:tcW w:w="5782" w:type="dxa"/>
            <w:noWrap w:val="0"/>
            <w:vAlign w:val="top"/>
          </w:tcPr>
          <w:p>
            <w:pPr>
              <w:snapToGrid w:val="0"/>
              <w:spacing w:line="288" w:lineRule="auto"/>
              <w:rPr>
                <w:color w:val="000000"/>
                <w:sz w:val="24"/>
              </w:rPr>
            </w:pPr>
            <w:r>
              <w:rPr>
                <w:rFonts w:hint="eastAsia"/>
                <w:color w:val="000000"/>
                <w:sz w:val="24"/>
              </w:rPr>
              <w:t>项目自查报告</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4</w:t>
            </w:r>
          </w:p>
        </w:tc>
        <w:tc>
          <w:tcPr>
            <w:tcW w:w="5782" w:type="dxa"/>
            <w:noWrap w:val="0"/>
            <w:vAlign w:val="top"/>
          </w:tcPr>
          <w:p>
            <w:pPr>
              <w:snapToGrid w:val="0"/>
              <w:spacing w:line="288" w:lineRule="auto"/>
              <w:rPr>
                <w:color w:val="000000"/>
                <w:sz w:val="24"/>
              </w:rPr>
            </w:pPr>
            <w:r>
              <w:rPr>
                <w:rFonts w:hint="eastAsia"/>
                <w:color w:val="000000"/>
                <w:sz w:val="24"/>
              </w:rPr>
              <w:t>执行年度总结报告及附件</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5</w:t>
            </w:r>
          </w:p>
        </w:tc>
        <w:tc>
          <w:tcPr>
            <w:tcW w:w="5782" w:type="dxa"/>
            <w:noWrap w:val="0"/>
            <w:vAlign w:val="top"/>
          </w:tcPr>
          <w:p>
            <w:pPr>
              <w:snapToGrid w:val="0"/>
              <w:spacing w:line="288" w:lineRule="auto"/>
              <w:rPr>
                <w:color w:val="000000"/>
                <w:sz w:val="24"/>
              </w:rPr>
            </w:pPr>
            <w:r>
              <w:rPr>
                <w:rFonts w:hint="eastAsia"/>
                <w:color w:val="000000"/>
                <w:sz w:val="24"/>
              </w:rPr>
              <w:t>CRF</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6</w:t>
            </w:r>
          </w:p>
        </w:tc>
        <w:tc>
          <w:tcPr>
            <w:tcW w:w="5782" w:type="dxa"/>
            <w:noWrap w:val="0"/>
            <w:vAlign w:val="top"/>
          </w:tcPr>
          <w:p>
            <w:pPr>
              <w:snapToGrid w:val="0"/>
              <w:spacing w:line="288" w:lineRule="auto"/>
              <w:rPr>
                <w:color w:val="000000"/>
                <w:sz w:val="24"/>
              </w:rPr>
            </w:pPr>
            <w:r>
              <w:rPr>
                <w:rFonts w:hint="eastAsia"/>
                <w:color w:val="000000"/>
                <w:sz w:val="24"/>
              </w:rPr>
              <w:t>AE/SAE及报告处理文件</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7</w:t>
            </w:r>
          </w:p>
        </w:tc>
        <w:tc>
          <w:tcPr>
            <w:tcW w:w="5782" w:type="dxa"/>
            <w:noWrap w:val="0"/>
            <w:vAlign w:val="top"/>
          </w:tcPr>
          <w:p>
            <w:pPr>
              <w:snapToGrid w:val="0"/>
              <w:spacing w:line="288" w:lineRule="auto"/>
              <w:rPr>
                <w:color w:val="000000"/>
                <w:sz w:val="24"/>
              </w:rPr>
            </w:pPr>
            <w:r>
              <w:rPr>
                <w:rFonts w:hint="eastAsia"/>
                <w:color w:val="000000"/>
                <w:sz w:val="24"/>
              </w:rPr>
              <w:t>关键数据项清单及数据源文件</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8</w:t>
            </w:r>
          </w:p>
        </w:tc>
        <w:tc>
          <w:tcPr>
            <w:tcW w:w="5782" w:type="dxa"/>
            <w:noWrap w:val="0"/>
            <w:vAlign w:val="top"/>
          </w:tcPr>
          <w:p>
            <w:pPr>
              <w:snapToGrid w:val="0"/>
              <w:spacing w:line="288" w:lineRule="auto"/>
              <w:rPr>
                <w:color w:val="000000"/>
                <w:sz w:val="24"/>
              </w:rPr>
            </w:pPr>
            <w:r>
              <w:rPr>
                <w:rFonts w:hint="eastAsia"/>
                <w:color w:val="000000"/>
                <w:sz w:val="24"/>
              </w:rPr>
              <w:t>实验记录</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9</w:t>
            </w:r>
          </w:p>
        </w:tc>
        <w:tc>
          <w:tcPr>
            <w:tcW w:w="5782" w:type="dxa"/>
            <w:noWrap w:val="0"/>
            <w:vAlign w:val="top"/>
          </w:tcPr>
          <w:p>
            <w:pPr>
              <w:snapToGrid w:val="0"/>
              <w:spacing w:line="288" w:lineRule="auto"/>
              <w:rPr>
                <w:color w:val="000000"/>
                <w:sz w:val="24"/>
              </w:rPr>
            </w:pPr>
            <w:r>
              <w:rPr>
                <w:rFonts w:hint="eastAsia"/>
                <w:color w:val="000000"/>
                <w:sz w:val="24"/>
              </w:rPr>
              <w:t>变更申请表及附件（质促中心评估、伦理审查）</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10</w:t>
            </w:r>
          </w:p>
        </w:tc>
        <w:tc>
          <w:tcPr>
            <w:tcW w:w="5782" w:type="dxa"/>
            <w:noWrap w:val="0"/>
            <w:vAlign w:val="top"/>
          </w:tcPr>
          <w:p>
            <w:pPr>
              <w:snapToGrid w:val="0"/>
              <w:spacing w:line="288" w:lineRule="auto"/>
              <w:rPr>
                <w:color w:val="000000"/>
                <w:sz w:val="24"/>
              </w:rPr>
            </w:pPr>
            <w:r>
              <w:rPr>
                <w:rFonts w:hint="eastAsia"/>
                <w:color w:val="000000"/>
                <w:sz w:val="24"/>
              </w:rPr>
              <w:t>注册网站上登记的进度等相关信息</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11</w:t>
            </w:r>
          </w:p>
        </w:tc>
        <w:tc>
          <w:tcPr>
            <w:tcW w:w="5782" w:type="dxa"/>
            <w:noWrap w:val="0"/>
            <w:vAlign w:val="top"/>
          </w:tcPr>
          <w:p>
            <w:pPr>
              <w:snapToGrid w:val="0"/>
              <w:spacing w:line="288" w:lineRule="auto"/>
              <w:rPr>
                <w:color w:val="000000"/>
                <w:sz w:val="24"/>
              </w:rPr>
            </w:pPr>
            <w:r>
              <w:rPr>
                <w:rFonts w:hint="eastAsia"/>
                <w:color w:val="000000"/>
                <w:sz w:val="24"/>
              </w:rPr>
              <w:t>其他证明文件</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noWrap w:val="0"/>
            <w:vAlign w:val="top"/>
          </w:tcPr>
          <w:p>
            <w:pPr>
              <w:snapToGrid w:val="0"/>
              <w:spacing w:line="288" w:lineRule="auto"/>
              <w:jc w:val="center"/>
              <w:rPr>
                <w:color w:val="000000"/>
                <w:sz w:val="24"/>
              </w:rPr>
            </w:pPr>
            <w:r>
              <w:rPr>
                <w:rFonts w:hint="eastAsia"/>
                <w:color w:val="000000"/>
                <w:sz w:val="24"/>
              </w:rPr>
              <w:t>结题</w:t>
            </w:r>
          </w:p>
        </w:tc>
        <w:tc>
          <w:tcPr>
            <w:tcW w:w="567" w:type="dxa"/>
            <w:noWrap w:val="0"/>
            <w:vAlign w:val="top"/>
          </w:tcPr>
          <w:p>
            <w:pPr>
              <w:snapToGrid w:val="0"/>
              <w:spacing w:line="288" w:lineRule="auto"/>
              <w:jc w:val="center"/>
              <w:rPr>
                <w:color w:val="000000"/>
                <w:sz w:val="24"/>
              </w:rPr>
            </w:pPr>
            <w:r>
              <w:rPr>
                <w:rFonts w:hint="eastAsia"/>
                <w:color w:val="000000"/>
                <w:sz w:val="24"/>
              </w:rPr>
              <w:t>1</w:t>
            </w:r>
          </w:p>
        </w:tc>
        <w:tc>
          <w:tcPr>
            <w:tcW w:w="5782" w:type="dxa"/>
            <w:noWrap w:val="0"/>
            <w:vAlign w:val="top"/>
          </w:tcPr>
          <w:p>
            <w:pPr>
              <w:snapToGrid w:val="0"/>
              <w:spacing w:line="288" w:lineRule="auto"/>
              <w:rPr>
                <w:color w:val="000000"/>
                <w:sz w:val="24"/>
              </w:rPr>
            </w:pPr>
            <w:r>
              <w:rPr>
                <w:rFonts w:hint="eastAsia"/>
                <w:color w:val="000000"/>
                <w:sz w:val="24"/>
              </w:rPr>
              <w:t>项目研究数据库及备份</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2</w:t>
            </w:r>
          </w:p>
        </w:tc>
        <w:tc>
          <w:tcPr>
            <w:tcW w:w="5782" w:type="dxa"/>
            <w:noWrap w:val="0"/>
            <w:vAlign w:val="top"/>
          </w:tcPr>
          <w:p>
            <w:pPr>
              <w:snapToGrid w:val="0"/>
              <w:spacing w:line="288" w:lineRule="auto"/>
              <w:rPr>
                <w:color w:val="000000"/>
                <w:sz w:val="24"/>
              </w:rPr>
            </w:pPr>
            <w:r>
              <w:rPr>
                <w:rFonts w:hint="eastAsia"/>
                <w:color w:val="000000"/>
                <w:sz w:val="24"/>
              </w:rPr>
              <w:t>研究产出及成果报告</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3</w:t>
            </w:r>
          </w:p>
        </w:tc>
        <w:tc>
          <w:tcPr>
            <w:tcW w:w="5782" w:type="dxa"/>
            <w:noWrap w:val="0"/>
            <w:vAlign w:val="top"/>
          </w:tcPr>
          <w:p>
            <w:pPr>
              <w:snapToGrid w:val="0"/>
              <w:spacing w:line="288" w:lineRule="auto"/>
              <w:rPr>
                <w:color w:val="000000"/>
                <w:sz w:val="24"/>
              </w:rPr>
            </w:pPr>
            <w:r>
              <w:rPr>
                <w:rFonts w:hint="eastAsia"/>
                <w:color w:val="000000"/>
                <w:sz w:val="24"/>
              </w:rPr>
              <w:t>结题报告书及附件（经单位管理部门审核）</w:t>
            </w:r>
          </w:p>
        </w:tc>
        <w:tc>
          <w:tcPr>
            <w:tcW w:w="1326" w:type="dxa"/>
            <w:noWrap w:val="0"/>
            <w:vAlign w:val="top"/>
          </w:tcPr>
          <w:p>
            <w:pPr>
              <w:snapToGrid w:val="0"/>
              <w:spacing w:line="28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pPr>
              <w:snapToGrid w:val="0"/>
              <w:spacing w:line="288" w:lineRule="auto"/>
              <w:jc w:val="center"/>
              <w:rPr>
                <w:color w:val="000000"/>
                <w:sz w:val="24"/>
              </w:rPr>
            </w:pPr>
          </w:p>
        </w:tc>
        <w:tc>
          <w:tcPr>
            <w:tcW w:w="567" w:type="dxa"/>
            <w:noWrap w:val="0"/>
            <w:vAlign w:val="top"/>
          </w:tcPr>
          <w:p>
            <w:pPr>
              <w:snapToGrid w:val="0"/>
              <w:spacing w:line="288" w:lineRule="auto"/>
              <w:jc w:val="center"/>
              <w:rPr>
                <w:color w:val="000000"/>
                <w:sz w:val="24"/>
              </w:rPr>
            </w:pPr>
            <w:r>
              <w:rPr>
                <w:rFonts w:hint="eastAsia"/>
                <w:color w:val="000000"/>
                <w:sz w:val="24"/>
              </w:rPr>
              <w:t>4</w:t>
            </w:r>
          </w:p>
        </w:tc>
        <w:tc>
          <w:tcPr>
            <w:tcW w:w="5782" w:type="dxa"/>
            <w:noWrap w:val="0"/>
            <w:vAlign w:val="top"/>
          </w:tcPr>
          <w:p>
            <w:pPr>
              <w:snapToGrid w:val="0"/>
              <w:spacing w:line="288" w:lineRule="auto"/>
              <w:rPr>
                <w:color w:val="000000"/>
                <w:sz w:val="24"/>
              </w:rPr>
            </w:pPr>
            <w:r>
              <w:rPr>
                <w:rFonts w:hint="eastAsia"/>
                <w:color w:val="000000"/>
                <w:sz w:val="24"/>
              </w:rPr>
              <w:t>其他需要提供的文件</w:t>
            </w:r>
          </w:p>
        </w:tc>
        <w:tc>
          <w:tcPr>
            <w:tcW w:w="1326" w:type="dxa"/>
            <w:noWrap w:val="0"/>
            <w:vAlign w:val="top"/>
          </w:tcPr>
          <w:p>
            <w:pPr>
              <w:snapToGrid w:val="0"/>
              <w:spacing w:line="288" w:lineRule="auto"/>
              <w:rPr>
                <w:color w:val="000000"/>
                <w:sz w:val="24"/>
              </w:rPr>
            </w:pPr>
          </w:p>
        </w:tc>
      </w:tr>
    </w:tbl>
    <w:p>
      <w:pPr>
        <w:snapToGrid w:val="0"/>
        <w:ind w:firstLine="480" w:firstLineChars="200"/>
        <w:rPr>
          <w:color w:val="000000"/>
          <w:sz w:val="24"/>
        </w:rPr>
      </w:pPr>
      <w:r>
        <w:rPr>
          <w:rFonts w:hint="eastAsia"/>
          <w:color w:val="000000"/>
          <w:sz w:val="24"/>
        </w:rPr>
        <w:t>注：1.供参考用，应根据课题实际情况制定相应的检查目录；2.可自行增加本表中没有明确，但实施过程中应具备的文件；3.遇有特殊情况，应另附页说明。</w:t>
      </w:r>
    </w:p>
    <w:p>
      <w:pPr>
        <w:pStyle w:val="2"/>
        <w:rPr>
          <w:rFonts w:hint="eastAsia"/>
          <w:lang w:val="en-US" w:eastAsia="zh-CN"/>
        </w:rPr>
      </w:pPr>
      <w:bookmarkStart w:id="0" w:name="_GoBack"/>
      <w:bookmarkEnd w:id="0"/>
    </w:p>
    <w:sectPr>
      <w:headerReference r:id="rId5" w:type="default"/>
      <w:footerReference r:id="rId6" w:type="default"/>
      <w:footerReference r:id="rId7" w:type="even"/>
      <w:pgSz w:w="16838" w:h="11906" w:orient="landscape"/>
      <w:pgMar w:top="1588" w:right="2098" w:bottom="1474" w:left="1985"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210" w:leftChars="100"/>
      <w:rPr>
        <w:rStyle w:val="14"/>
        <w:rFonts w:ascii="宋体" w:hAnsi="宋体"/>
        <w:sz w:val="28"/>
        <w:szCs w:val="28"/>
      </w:rPr>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4</w:t>
    </w:r>
    <w:r>
      <w:rPr>
        <w:rStyle w:val="14"/>
        <w:rFonts w:ascii="宋体" w:hAnsi="宋体"/>
        <w:sz w:val="28"/>
        <w:szCs w:val="28"/>
      </w:rPr>
      <w:fldChar w:fldCharType="end"/>
    </w:r>
    <w:r>
      <w:rPr>
        <w:rStyle w:val="14"/>
        <w:rFonts w:hint="eastAsia" w:ascii="宋体" w:hAnsi="宋体"/>
        <w:sz w:val="28"/>
        <w:szCs w:val="28"/>
      </w:rPr>
      <w:t xml:space="preserve"> －</w:t>
    </w:r>
  </w:p>
  <w:p>
    <w:pPr>
      <w:pStyle w:val="6"/>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2754"/>
    <w:rsid w:val="00BE39DE"/>
    <w:rsid w:val="01FF51E1"/>
    <w:rsid w:val="027C16B8"/>
    <w:rsid w:val="03231B33"/>
    <w:rsid w:val="059E2D61"/>
    <w:rsid w:val="0702412D"/>
    <w:rsid w:val="070E5B8E"/>
    <w:rsid w:val="07465F1D"/>
    <w:rsid w:val="07A13A99"/>
    <w:rsid w:val="098D7D07"/>
    <w:rsid w:val="09914CCC"/>
    <w:rsid w:val="09D37D46"/>
    <w:rsid w:val="0A416590"/>
    <w:rsid w:val="0AE43B71"/>
    <w:rsid w:val="0C191D25"/>
    <w:rsid w:val="0CA51BF8"/>
    <w:rsid w:val="0D0F6543"/>
    <w:rsid w:val="0E0119CA"/>
    <w:rsid w:val="0E3B799D"/>
    <w:rsid w:val="0F1A64E0"/>
    <w:rsid w:val="10BD324F"/>
    <w:rsid w:val="10DC4F92"/>
    <w:rsid w:val="120A6163"/>
    <w:rsid w:val="126679E3"/>
    <w:rsid w:val="12C17203"/>
    <w:rsid w:val="139D30C7"/>
    <w:rsid w:val="142E7791"/>
    <w:rsid w:val="1430235A"/>
    <w:rsid w:val="143C4EDC"/>
    <w:rsid w:val="149C7B8C"/>
    <w:rsid w:val="1538070B"/>
    <w:rsid w:val="15AD71D1"/>
    <w:rsid w:val="16337DFA"/>
    <w:rsid w:val="19362169"/>
    <w:rsid w:val="1A741C95"/>
    <w:rsid w:val="1BF974E3"/>
    <w:rsid w:val="1C2D4C7B"/>
    <w:rsid w:val="1DFE71E1"/>
    <w:rsid w:val="1E8D16A5"/>
    <w:rsid w:val="1F223576"/>
    <w:rsid w:val="20555F76"/>
    <w:rsid w:val="22A61CC2"/>
    <w:rsid w:val="23825FAA"/>
    <w:rsid w:val="23B24AE2"/>
    <w:rsid w:val="23F31321"/>
    <w:rsid w:val="251E499C"/>
    <w:rsid w:val="26D23C06"/>
    <w:rsid w:val="275A34C6"/>
    <w:rsid w:val="27FF7BCA"/>
    <w:rsid w:val="28CE464D"/>
    <w:rsid w:val="2A500721"/>
    <w:rsid w:val="2A5F42E4"/>
    <w:rsid w:val="2A9E642D"/>
    <w:rsid w:val="2AAE7B1B"/>
    <w:rsid w:val="2AC64341"/>
    <w:rsid w:val="2AF74AFA"/>
    <w:rsid w:val="2C490FEF"/>
    <w:rsid w:val="2C77727F"/>
    <w:rsid w:val="2DF316F7"/>
    <w:rsid w:val="2E9A328C"/>
    <w:rsid w:val="304557D8"/>
    <w:rsid w:val="31FB296F"/>
    <w:rsid w:val="33EE3601"/>
    <w:rsid w:val="372847D4"/>
    <w:rsid w:val="385A2AE8"/>
    <w:rsid w:val="39C809FB"/>
    <w:rsid w:val="3ABE0FD9"/>
    <w:rsid w:val="3B7D63DA"/>
    <w:rsid w:val="3EF1169A"/>
    <w:rsid w:val="414C39F0"/>
    <w:rsid w:val="439A472A"/>
    <w:rsid w:val="441C7FD3"/>
    <w:rsid w:val="45C565EC"/>
    <w:rsid w:val="47C67CFB"/>
    <w:rsid w:val="4A192850"/>
    <w:rsid w:val="4B645C7A"/>
    <w:rsid w:val="4CBE712F"/>
    <w:rsid w:val="4CF82CB6"/>
    <w:rsid w:val="4D2C4661"/>
    <w:rsid w:val="4DE81745"/>
    <w:rsid w:val="4EC40AAC"/>
    <w:rsid w:val="4F353A65"/>
    <w:rsid w:val="50161CC6"/>
    <w:rsid w:val="503F55AC"/>
    <w:rsid w:val="50B2385B"/>
    <w:rsid w:val="513044BE"/>
    <w:rsid w:val="518C1080"/>
    <w:rsid w:val="524730B2"/>
    <w:rsid w:val="53E14715"/>
    <w:rsid w:val="546365A3"/>
    <w:rsid w:val="55766852"/>
    <w:rsid w:val="58CE6FC1"/>
    <w:rsid w:val="59B60656"/>
    <w:rsid w:val="5A91404C"/>
    <w:rsid w:val="5C501E2D"/>
    <w:rsid w:val="5E2D5235"/>
    <w:rsid w:val="5E8B68CF"/>
    <w:rsid w:val="61AD053C"/>
    <w:rsid w:val="63543822"/>
    <w:rsid w:val="637D4B55"/>
    <w:rsid w:val="63E643B8"/>
    <w:rsid w:val="640E4E7E"/>
    <w:rsid w:val="65586CD4"/>
    <w:rsid w:val="65FD37CF"/>
    <w:rsid w:val="66723E06"/>
    <w:rsid w:val="66B17ADD"/>
    <w:rsid w:val="672F227A"/>
    <w:rsid w:val="678720E2"/>
    <w:rsid w:val="68703912"/>
    <w:rsid w:val="6919500A"/>
    <w:rsid w:val="6A0532A1"/>
    <w:rsid w:val="6B33079D"/>
    <w:rsid w:val="6C6966AA"/>
    <w:rsid w:val="6C992961"/>
    <w:rsid w:val="6D084F7C"/>
    <w:rsid w:val="6F92331A"/>
    <w:rsid w:val="70A37393"/>
    <w:rsid w:val="711E7A05"/>
    <w:rsid w:val="72372D87"/>
    <w:rsid w:val="727A6A13"/>
    <w:rsid w:val="72D72911"/>
    <w:rsid w:val="73104330"/>
    <w:rsid w:val="73CD6508"/>
    <w:rsid w:val="750F3DE0"/>
    <w:rsid w:val="75FD4DF0"/>
    <w:rsid w:val="76A06818"/>
    <w:rsid w:val="77316C5C"/>
    <w:rsid w:val="773C186D"/>
    <w:rsid w:val="777A449D"/>
    <w:rsid w:val="778F3545"/>
    <w:rsid w:val="77F83326"/>
    <w:rsid w:val="78542BE7"/>
    <w:rsid w:val="78957EF8"/>
    <w:rsid w:val="79705CA0"/>
    <w:rsid w:val="79863E66"/>
    <w:rsid w:val="7A6823CB"/>
    <w:rsid w:val="7A701748"/>
    <w:rsid w:val="7C3866D8"/>
    <w:rsid w:val="7C724BD9"/>
    <w:rsid w:val="7D7C4771"/>
    <w:rsid w:val="7E0F492A"/>
    <w:rsid w:val="7E18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4">
    <w:name w:val="Body Text Indent"/>
    <w:basedOn w:val="1"/>
    <w:qFormat/>
    <w:uiPriority w:val="0"/>
    <w:pPr>
      <w:spacing w:line="360" w:lineRule="auto"/>
      <w:ind w:firstLine="480" w:firstLineChars="200"/>
    </w:pPr>
    <w:rPr>
      <w:sz w:val="24"/>
    </w:rPr>
  </w:style>
  <w:style w:type="paragraph" w:styleId="5">
    <w:name w:val="Plain Text"/>
    <w:basedOn w:val="1"/>
    <w:next w:val="1"/>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9">
    <w:name w:val="Body Text First Indent 2"/>
    <w:basedOn w:val="4"/>
    <w:qFormat/>
    <w:uiPriority w:val="0"/>
    <w:pPr>
      <w:ind w:firstLine="420" w:firstLineChars="200"/>
    </w:pPr>
    <w:rPr>
      <w:rFonts w:ascii="Calibri" w:hAnsi="Calibri"/>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customStyle="1" w:styleId="16">
    <w:name w:val="UserStyle_0"/>
    <w:link w:val="17"/>
    <w:qFormat/>
    <w:uiPriority w:val="0"/>
    <w:rPr>
      <w:rFonts w:ascii="Times New Roman" w:hAnsi="Times New Roman" w:eastAsia="宋体"/>
      <w:kern w:val="0"/>
      <w:sz w:val="20"/>
      <w:szCs w:val="20"/>
    </w:rPr>
  </w:style>
  <w:style w:type="paragraph" w:customStyle="1" w:styleId="17">
    <w:name w:val="UserStyle_1"/>
    <w:basedOn w:val="1"/>
    <w:link w:val="16"/>
    <w:qFormat/>
    <w:uiPriority w:val="0"/>
    <w:rPr>
      <w:rFonts w:ascii="Times New Roman" w:hAnsi="Times New Roman" w:eastAsia="宋体"/>
      <w:kern w:val="0"/>
      <w:sz w:val="20"/>
      <w:szCs w:val="20"/>
    </w:rPr>
  </w:style>
  <w:style w:type="character" w:customStyle="1" w:styleId="18">
    <w:name w:val="UserStyle_2"/>
    <w:link w:val="19"/>
    <w:qFormat/>
    <w:uiPriority w:val="0"/>
    <w:rPr>
      <w:rFonts w:ascii="Times New Roman" w:hAnsi="Times New Roman" w:eastAsia="宋体"/>
      <w:kern w:val="0"/>
      <w:sz w:val="20"/>
      <w:szCs w:val="20"/>
    </w:rPr>
  </w:style>
  <w:style w:type="paragraph" w:customStyle="1" w:styleId="19">
    <w:name w:val="UserStyle_3"/>
    <w:basedOn w:val="1"/>
    <w:link w:val="18"/>
    <w:qFormat/>
    <w:uiPriority w:val="0"/>
    <w:rPr>
      <w:rFonts w:ascii="Times New Roman" w:hAnsi="Times New Roman" w:eastAsia="宋体"/>
      <w:kern w:val="0"/>
      <w:sz w:val="20"/>
      <w:szCs w:val="20"/>
    </w:rPr>
  </w:style>
  <w:style w:type="character" w:customStyle="1" w:styleId="20">
    <w:name w:val="UserStyle_4"/>
    <w:qFormat/>
    <w:uiPriority w:val="0"/>
    <w:rPr>
      <w:rFonts w:ascii="Calibri" w:hAnsi="Calibri" w:eastAsia="宋体"/>
    </w:rPr>
  </w:style>
  <w:style w:type="character" w:customStyle="1" w:styleId="21">
    <w:name w:val="NormalCharacter"/>
    <w:qFormat/>
    <w:uiPriority w:val="0"/>
  </w:style>
  <w:style w:type="character" w:customStyle="1" w:styleId="22">
    <w:name w:val="font41"/>
    <w:basedOn w:val="12"/>
    <w:qFormat/>
    <w:uiPriority w:val="0"/>
    <w:rPr>
      <w:rFonts w:hint="eastAsia" w:ascii="仿宋" w:hAnsi="仿宋" w:eastAsia="仿宋" w:cs="仿宋"/>
      <w:color w:val="000000"/>
      <w:sz w:val="24"/>
      <w:szCs w:val="24"/>
      <w:u w:val="none"/>
    </w:rPr>
  </w:style>
  <w:style w:type="character" w:customStyle="1" w:styleId="23">
    <w:name w:val="font31"/>
    <w:basedOn w:val="12"/>
    <w:qFormat/>
    <w:uiPriority w:val="0"/>
    <w:rPr>
      <w:rFonts w:hint="eastAsia" w:ascii="仿宋" w:hAnsi="仿宋" w:eastAsia="仿宋" w:cs="仿宋"/>
      <w:color w:val="000000"/>
      <w:sz w:val="24"/>
      <w:szCs w:val="24"/>
      <w:u w:val="none"/>
    </w:rPr>
  </w:style>
  <w:style w:type="character" w:customStyle="1" w:styleId="24">
    <w:name w:val="font21"/>
    <w:basedOn w:val="12"/>
    <w:qFormat/>
    <w:uiPriority w:val="0"/>
    <w:rPr>
      <w:rFonts w:hint="eastAsia" w:ascii="仿宋" w:hAnsi="仿宋" w:eastAsia="仿宋" w:cs="仿宋"/>
      <w:color w:val="000000"/>
      <w:sz w:val="24"/>
      <w:szCs w:val="24"/>
      <w:u w:val="none"/>
    </w:rPr>
  </w:style>
  <w:style w:type="paragraph" w:customStyle="1" w:styleId="25">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ff8080816dcd9c74016dcdd760dd0133</cp:lastModifiedBy>
  <dcterms:modified xsi:type="dcterms:W3CDTF">2022-03-02T03:28:01Z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28A201C88DFC479684D0679D68EA4A06</vt:lpwstr>
  </property>
</Properties>
</file>