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 w:line="360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adjustRightInd w:val="0"/>
        <w:snapToGrid w:val="0"/>
        <w:spacing w:beforeLines="0" w:afterLines="0" w:line="360" w:lineRule="auto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6"/>
          <w:sz w:val="44"/>
          <w:szCs w:val="44"/>
        </w:rPr>
        <w:t>北京市卫生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6"/>
          <w:sz w:val="44"/>
          <w:szCs w:val="44"/>
          <w:lang w:eastAsia="zh-CN"/>
        </w:rPr>
        <w:t>健康委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6"/>
          <w:sz w:val="44"/>
          <w:szCs w:val="44"/>
        </w:rPr>
        <w:t>行政规范性文件清理结果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6"/>
          <w:sz w:val="44"/>
          <w:szCs w:val="44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6"/>
          <w:sz w:val="44"/>
          <w:szCs w:val="44"/>
          <w:lang w:eastAsia="zh-CN"/>
        </w:rPr>
        <w:t>修改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6"/>
          <w:sz w:val="44"/>
          <w:szCs w:val="44"/>
        </w:rPr>
        <w:t>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3790"/>
        <w:gridCol w:w="5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8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79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文件号</w:t>
            </w:r>
          </w:p>
        </w:tc>
        <w:tc>
          <w:tcPr>
            <w:tcW w:w="509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文件名称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79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32"/>
                <w:szCs w:val="32"/>
              </w:rPr>
              <w:t>京卫科教字〔2013〕17号</w:t>
            </w:r>
          </w:p>
        </w:tc>
        <w:tc>
          <w:tcPr>
            <w:tcW w:w="509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32"/>
                <w:szCs w:val="32"/>
              </w:rPr>
              <w:t>关于印发《北京市住院医师规范化培训管理办法（试行）》的通知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79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32"/>
                <w:szCs w:val="32"/>
              </w:rPr>
              <w:t>京卫科教字〔2013〕18号</w:t>
            </w:r>
          </w:p>
        </w:tc>
        <w:tc>
          <w:tcPr>
            <w:tcW w:w="509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32"/>
                <w:szCs w:val="32"/>
              </w:rPr>
              <w:t>关于印发《北京市住院医师规范化培训基地管理办法（试行）》的通知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79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32"/>
                <w:szCs w:val="32"/>
              </w:rPr>
              <w:t>京卫科教〔2017〕25号</w:t>
            </w:r>
          </w:p>
        </w:tc>
        <w:tc>
          <w:tcPr>
            <w:tcW w:w="509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32"/>
                <w:szCs w:val="32"/>
              </w:rPr>
              <w:t>关于印发《首都卫生发展科研专项管理办法》的通知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79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32"/>
                <w:szCs w:val="32"/>
              </w:rPr>
              <w:t>京卫科教〔2014〕6号</w:t>
            </w:r>
          </w:p>
        </w:tc>
        <w:tc>
          <w:tcPr>
            <w:tcW w:w="509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_GB2312" w:eastAsia="仿宋_GB2312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32"/>
                <w:szCs w:val="32"/>
              </w:rPr>
              <w:t>关于印发《北京市人体研究管理</w:t>
            </w:r>
          </w:p>
          <w:p>
            <w:pPr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32"/>
                <w:szCs w:val="32"/>
              </w:rPr>
              <w:t>暂行办法》的通知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79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32"/>
                <w:szCs w:val="32"/>
              </w:rPr>
              <w:t>京卫医字〔2011〕242号</w:t>
            </w:r>
          </w:p>
        </w:tc>
        <w:tc>
          <w:tcPr>
            <w:tcW w:w="509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_GB2312" w:eastAsia="仿宋_GB2312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32"/>
                <w:szCs w:val="32"/>
              </w:rPr>
              <w:t>关于印发《北京市应征公民体格</w:t>
            </w:r>
          </w:p>
          <w:p>
            <w:pPr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32"/>
                <w:szCs w:val="32"/>
              </w:rPr>
              <w:t>检查工作实施细则》的通知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79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32"/>
                <w:szCs w:val="32"/>
              </w:rPr>
              <w:t>京卫医字〔2010〕85号</w:t>
            </w:r>
          </w:p>
        </w:tc>
        <w:tc>
          <w:tcPr>
            <w:tcW w:w="509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_GB2312" w:eastAsia="仿宋_GB2312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32"/>
                <w:szCs w:val="32"/>
              </w:rPr>
              <w:t>关于印发《北京市医师定期考核</w:t>
            </w:r>
          </w:p>
          <w:p>
            <w:pPr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32"/>
                <w:szCs w:val="32"/>
              </w:rPr>
              <w:t>管理暂行办法（试行）》的通知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379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32"/>
                <w:szCs w:val="32"/>
              </w:rPr>
              <w:t>京卫医〔2017〕229号</w:t>
            </w:r>
          </w:p>
        </w:tc>
        <w:tc>
          <w:tcPr>
            <w:tcW w:w="509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_GB2312" w:eastAsia="仿宋_GB2312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32"/>
                <w:szCs w:val="32"/>
              </w:rPr>
              <w:t>关于开展医疗美容主诊医师专业</w:t>
            </w:r>
          </w:p>
          <w:p>
            <w:pPr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32"/>
                <w:szCs w:val="32"/>
              </w:rPr>
              <w:t>备案管理工作的通知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379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32"/>
                <w:szCs w:val="32"/>
              </w:rPr>
              <w:t>京卫医字〔2007〕73号</w:t>
            </w:r>
          </w:p>
        </w:tc>
        <w:tc>
          <w:tcPr>
            <w:tcW w:w="509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32"/>
                <w:szCs w:val="32"/>
              </w:rPr>
              <w:t>关于印发《北京市&lt;血站管理办法&gt;实施细则（试行）》的通知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8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379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90" w:type="dxa"/>
            <w:noWrap w:val="0"/>
            <w:vAlign w:val="center"/>
          </w:tcPr>
          <w:p>
            <w:r>
              <w:rPr>
                <w:rFonts w:hint="eastAsia" w:ascii="仿宋_GB2312" w:eastAsia="仿宋_GB2312"/>
                <w:b w:val="0"/>
                <w:bCs/>
                <w:color w:val="auto"/>
                <w:sz w:val="32"/>
                <w:szCs w:val="32"/>
              </w:rPr>
              <w:t>北京市医疗机构命名管理办法</w:t>
            </w:r>
          </w:p>
          <w:p>
            <w:pPr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adjustRightInd w:val="0"/>
        <w:snapToGrid w:val="0"/>
        <w:spacing w:beforeLines="0" w:afterLines="0"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adjustRightInd w:val="0"/>
        <w:snapToGrid w:val="0"/>
        <w:spacing w:beforeLines="0" w:afterLines="0" w:line="36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adjustRightInd w:val="0"/>
        <w:snapToGrid w:val="0"/>
        <w:spacing w:beforeLines="0" w:afterLines="0" w:line="360" w:lineRule="auto"/>
        <w:jc w:val="both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3"/>
          <w:sz w:val="44"/>
          <w:szCs w:val="44"/>
        </w:rPr>
        <w:t>北京市卫生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3"/>
          <w:sz w:val="44"/>
          <w:szCs w:val="44"/>
          <w:lang w:eastAsia="zh-CN"/>
        </w:rPr>
        <w:t>健康委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3"/>
          <w:sz w:val="44"/>
          <w:szCs w:val="44"/>
        </w:rPr>
        <w:t>行政规范性文件清理结果（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3"/>
          <w:sz w:val="44"/>
          <w:szCs w:val="44"/>
          <w:lang w:eastAsia="zh-CN"/>
        </w:rPr>
        <w:t>废止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3"/>
          <w:sz w:val="44"/>
          <w:szCs w:val="44"/>
        </w:rPr>
        <w:t>）</w:t>
      </w:r>
    </w:p>
    <w:p>
      <w:pPr>
        <w:adjustRightInd w:val="0"/>
        <w:snapToGrid w:val="0"/>
        <w:spacing w:beforeLines="0" w:afterLines="0" w:line="360" w:lineRule="auto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3540"/>
        <w:gridCol w:w="4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54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文件号</w:t>
            </w:r>
          </w:p>
        </w:tc>
        <w:tc>
          <w:tcPr>
            <w:tcW w:w="4885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文件名称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94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54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京卫医〔2001〕123号</w:t>
            </w:r>
          </w:p>
        </w:tc>
        <w:tc>
          <w:tcPr>
            <w:tcW w:w="4885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60" w:lineRule="auto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关于纠正不规范医疗机构</w:t>
            </w:r>
          </w:p>
          <w:p>
            <w:pPr>
              <w:adjustRightInd w:val="0"/>
              <w:snapToGrid w:val="0"/>
              <w:spacing w:beforeLines="0" w:afterLines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名称的通知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54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京卫妇字〔1995〕10号</w:t>
            </w:r>
          </w:p>
        </w:tc>
        <w:tc>
          <w:tcPr>
            <w:tcW w:w="4885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60" w:lineRule="auto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关于实施《北京市妇科常见疾病</w:t>
            </w:r>
          </w:p>
          <w:p>
            <w:pPr>
              <w:adjustRightInd w:val="0"/>
              <w:snapToGrid w:val="0"/>
              <w:spacing w:beforeLines="0" w:afterLines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防治管理办法》的通知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- 11 -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- 11 -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395184"/>
    <w:rsid w:val="44FB3EFC"/>
    <w:rsid w:val="45761944"/>
    <w:rsid w:val="459D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font31"/>
    <w:qFormat/>
    <w:uiPriority w:val="0"/>
    <w:rPr>
      <w:rFonts w:hint="default" w:ascii="仿宋_GB2312" w:hAnsi="宋体" w:eastAsia="仿宋_GB2312" w:cs="仿宋_GB2312"/>
      <w:color w:val="333333"/>
      <w:sz w:val="24"/>
      <w:szCs w:val="24"/>
      <w:u w:val="none"/>
    </w:rPr>
  </w:style>
  <w:style w:type="character" w:customStyle="1" w:styleId="11">
    <w:name w:val="font11"/>
    <w:qFormat/>
    <w:uiPriority w:val="0"/>
    <w:rPr>
      <w:rFonts w:hint="default" w:ascii="Times New Roman" w:hAnsi="Times New Roman" w:cs="Times New Roman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2021-07-19T01:22:00Z</dcterms:created>
  <dc:creator>wu'x's</dc:creator>
  <cp:lastModifiedBy>mongolian</cp:lastModifiedBy>
  <dcterms:modified xsi:type="dcterms:W3CDTF">2021-07-22T05:20:13Z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