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华文中宋" w:hAnsi="华文中宋" w:eastAsia="华文中宋" w:cs="华文中宋"/>
          <w:b/>
          <w:color w:val="auto"/>
          <w:sz w:val="36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</w:rPr>
        <w:t>国家</w:t>
      </w:r>
      <w:r>
        <w:rPr>
          <w:rFonts w:hint="eastAsia" w:ascii="华文中宋" w:hAnsi="华文中宋" w:eastAsia="华文中宋" w:cs="华文中宋"/>
          <w:b/>
          <w:color w:val="auto"/>
          <w:sz w:val="36"/>
          <w:lang w:val="en-US" w:eastAsia="zh-CN"/>
        </w:rPr>
        <w:t>卫生计生</w:t>
      </w:r>
      <w:r>
        <w:rPr>
          <w:rFonts w:hint="eastAsia" w:ascii="华文中宋" w:hAnsi="华文中宋" w:eastAsia="华文中宋" w:cs="华文中宋"/>
          <w:b/>
          <w:color w:val="auto"/>
          <w:sz w:val="36"/>
        </w:rPr>
        <w:t>委领导新春慰问</w:t>
      </w:r>
    </w:p>
    <w:p>
      <w:pPr>
        <w:jc w:val="center"/>
        <w:rPr>
          <w:rFonts w:hint="eastAsia" w:ascii="华文中宋" w:hAnsi="华文中宋" w:eastAsia="华文中宋" w:cs="华文中宋"/>
          <w:b/>
          <w:color w:val="auto"/>
          <w:sz w:val="36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lang w:val="en-US" w:eastAsia="zh-CN"/>
        </w:rPr>
        <w:t>北京妇幼保健院(</w:t>
      </w:r>
      <w:r>
        <w:rPr>
          <w:rFonts w:hint="eastAsia" w:ascii="华文中宋" w:hAnsi="华文中宋" w:eastAsia="华文中宋" w:cs="华文中宋"/>
          <w:b/>
          <w:color w:val="auto"/>
          <w:sz w:val="36"/>
        </w:rPr>
        <w:t>北京妇产医院</w:t>
      </w:r>
      <w:r>
        <w:rPr>
          <w:rFonts w:hint="eastAsia" w:ascii="华文中宋" w:hAnsi="华文中宋" w:eastAsia="华文中宋" w:cs="华文中宋"/>
          <w:b/>
          <w:color w:val="auto"/>
          <w:sz w:val="36"/>
          <w:lang w:val="en-US" w:eastAsia="zh-CN"/>
        </w:rPr>
        <w:t>)</w:t>
      </w:r>
      <w:r>
        <w:rPr>
          <w:rFonts w:hint="eastAsia" w:ascii="华文中宋" w:hAnsi="华文中宋" w:eastAsia="华文中宋" w:cs="华文中宋"/>
          <w:b/>
          <w:color w:val="auto"/>
          <w:sz w:val="36"/>
        </w:rPr>
        <w:t>医护人员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2016年2月5日，国家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卫生计生</w:t>
      </w:r>
      <w:r>
        <w:rPr>
          <w:rFonts w:hint="eastAsia" w:ascii="仿宋_GB2312" w:hAnsi="仿宋_GB2312" w:eastAsia="仿宋_GB2312" w:cs="仿宋_GB2312"/>
          <w:color w:val="auto"/>
          <w:sz w:val="32"/>
        </w:rPr>
        <w:t>委王国强副主任、王培安副主任、妇幼健康服务司秦耕司长，到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北京妇幼保健院(</w:t>
      </w:r>
      <w:r>
        <w:rPr>
          <w:rFonts w:hint="eastAsia" w:ascii="仿宋_GB2312" w:hAnsi="仿宋_GB2312" w:eastAsia="仿宋_GB2312" w:cs="仿宋_GB2312"/>
          <w:color w:val="auto"/>
          <w:sz w:val="32"/>
        </w:rPr>
        <w:t>北京妇产医院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</w:rPr>
        <w:t>慰问医护人员，对全面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实施两孩</w:t>
      </w:r>
      <w:r>
        <w:rPr>
          <w:rFonts w:hint="eastAsia" w:ascii="仿宋_GB2312" w:hAnsi="仿宋_GB2312" w:eastAsia="仿宋_GB2312" w:cs="仿宋_GB2312"/>
          <w:color w:val="auto"/>
          <w:sz w:val="32"/>
        </w:rPr>
        <w:t>政策后北京妇产医院应对猴年分娩高峰的情况进行调研。北京市卫计委耿玉田副主任、老年与妇幼健康服务处郗淑艳处长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</w:rPr>
        <w:t>严松彪院长、赵娟副院长和相关部门负责人陪同慰问。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王国强、王培安副主任等领导来到产科6病房和产房看望和慰问临床一线的医护人员，并参观考察正在扩建的新生儿重症监护室，改造后的儿科床位由30张增加到60张，是应对猴年分娩高峰的重要举措。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在走访慰问过程中，院领导介绍在2014年单独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两孩</w:t>
      </w:r>
      <w:r>
        <w:rPr>
          <w:rFonts w:hint="eastAsia" w:ascii="仿宋_GB2312" w:hAnsi="仿宋_GB2312" w:eastAsia="仿宋_GB2312" w:cs="仿宋_GB2312"/>
          <w:color w:val="auto"/>
          <w:sz w:val="32"/>
        </w:rPr>
        <w:t>政策实施后，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sz w:val="32"/>
        </w:rPr>
        <w:t>分娩量达到17250人，成为建院55年来的最高纪录。全面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实施两孩</w:t>
      </w:r>
      <w:r>
        <w:rPr>
          <w:rFonts w:hint="eastAsia" w:ascii="仿宋_GB2312" w:hAnsi="仿宋_GB2312" w:eastAsia="仿宋_GB2312" w:cs="仿宋_GB2312"/>
          <w:color w:val="auto"/>
          <w:sz w:val="32"/>
        </w:rPr>
        <w:t>政策后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color w:val="auto"/>
          <w:sz w:val="32"/>
        </w:rPr>
        <w:t>作为市级唯一一家妇产专科医院可能面临更大的压力，提出了对产科床位、人员不足的担忧。与此同时，医院已经通过开设小夜特需门诊、扩大急诊诊疗面积等多种举措积极应对分娩高峰。市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卫生计生</w:t>
      </w:r>
      <w:r>
        <w:rPr>
          <w:rFonts w:hint="eastAsia" w:ascii="仿宋_GB2312" w:hAnsi="仿宋_GB2312" w:eastAsia="仿宋_GB2312" w:cs="仿宋_GB2312"/>
          <w:color w:val="auto"/>
          <w:sz w:val="32"/>
        </w:rPr>
        <w:t>委耿玉田副主任也简要介绍了北京市下一步拟采取的应对措施。王国强副主任详细了解了孕产期保健服务流程和相关费用等问题，指出面对即将到来的生育高峰，北京市要积极采取措施，在调整、挖掘现有产科医疗资源的同时，还应考虑扩大增量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,更好落实国家生育政策调整</w:t>
      </w:r>
      <w:r>
        <w:rPr>
          <w:rFonts w:hint="eastAsia" w:ascii="仿宋_GB2312" w:hAnsi="仿宋_GB2312" w:eastAsia="仿宋_GB2312" w:cs="仿宋_GB2312"/>
          <w:color w:val="auto"/>
          <w:sz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北京市卫生计生委老年与妇幼健康服务处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</w:rPr>
      </w:pPr>
      <w:r>
        <w:rPr>
          <w:rFonts w:hint="eastAsia"/>
          <w:sz w:val="32"/>
        </w:rPr>
        <w:drawing>
          <wp:inline distT="0" distB="0" distL="114300" distR="114300">
            <wp:extent cx="6155055" cy="4103370"/>
            <wp:effectExtent l="0" t="0" r="17145" b="11430"/>
            <wp:docPr id="1" name="图片 1" descr="DL3B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L3B23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</w:rPr>
      </w:pPr>
      <w:bookmarkStart w:id="0" w:name="_GoBack"/>
      <w:r>
        <w:rPr>
          <w:rFonts w:hint="eastAsia"/>
          <w:sz w:val="32"/>
        </w:rPr>
        <w:drawing>
          <wp:inline distT="0" distB="0" distL="114300" distR="114300">
            <wp:extent cx="6155055" cy="4103370"/>
            <wp:effectExtent l="0" t="0" r="17145" b="11430"/>
            <wp:docPr id="2" name="图片 2" descr="DL3B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L3B26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sz w:val="32"/>
        </w:rPr>
        <w:t xml:space="preserve">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2231"/>
    <w:rsid w:val="00153A59"/>
    <w:rsid w:val="001F7EB3"/>
    <w:rsid w:val="00225F2D"/>
    <w:rsid w:val="002471D4"/>
    <w:rsid w:val="004649D8"/>
    <w:rsid w:val="00673042"/>
    <w:rsid w:val="007E555D"/>
    <w:rsid w:val="0085491A"/>
    <w:rsid w:val="009012FB"/>
    <w:rsid w:val="00933E76"/>
    <w:rsid w:val="009F6FF3"/>
    <w:rsid w:val="00AA3242"/>
    <w:rsid w:val="00B667A2"/>
    <w:rsid w:val="00B91D0C"/>
    <w:rsid w:val="00D12231"/>
    <w:rsid w:val="00F028D6"/>
    <w:rsid w:val="278B23EE"/>
    <w:rsid w:val="289938E4"/>
    <w:rsid w:val="2C1D278B"/>
    <w:rsid w:val="40462743"/>
    <w:rsid w:val="4EE825BE"/>
    <w:rsid w:val="598621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531</Characters>
  <Lines>4</Lines>
  <Paragraphs>1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2016-02-05T03:00:00Z</dcterms:created>
  <dc:creator>微软中国</dc:creator>
  <cp:lastModifiedBy>wjw</cp:lastModifiedBy>
  <dcterms:modified xsi:type="dcterms:W3CDTF">2016-02-06T02:06:27Z</dcterms:modified>
  <dc:title>国家卫生计生委领导新春慰问北京妇幼保健院(北京妇产医院)医护人员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