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 w:bidi="ar"/>
        </w:rPr>
        <w:t>北京市妇幼健康“双十”专家</w:t>
      </w:r>
    </w:p>
    <w:p>
      <w:pPr>
        <w:pStyle w:val="13"/>
        <w:wordWrap w:val="0"/>
        <w:spacing w:beforeLines="0" w:after="0" w:afterLines="0" w:line="560" w:lineRule="exact"/>
        <w:ind w:left="0" w:leftChars="0" w:firstLine="0" w:firstLineChars="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 w:bidi="ar"/>
        </w:rPr>
      </w:pPr>
    </w:p>
    <w:p>
      <w:pPr>
        <w:pStyle w:val="13"/>
        <w:wordWrap w:val="0"/>
        <w:spacing w:beforeLines="0" w:after="0" w:afterLines="0" w:line="560" w:lineRule="exact"/>
        <w:ind w:left="0" w:leftChars="0"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 w:bidi="ar"/>
        </w:rPr>
        <w:t>妇女健康领域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朱  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北京协和医院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刘欣燕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北京协和医院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杨慧霞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北京大学第一医院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王建六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北京大学人民医院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李  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北京大学第三医院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赵扬玉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北京大学第三医院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陈  蕾     解放军总医院第六医学中心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吴青青     北京妇产医院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张  军     北京安贞医院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白文佩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北京世纪坛医院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楷体-GB2312" w:hAnsi="CESI楷体-GB2312" w:eastAsia="CESI楷体-GB2312" w:cs="CESI楷体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儿童健康领域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李守军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阜外医院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冯  琪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北京大学第一医院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韩彤妍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北京大学第三医院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郑树国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北京大学口腔医院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封志纯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解放军总医院第七医学中心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王俊宏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东直门医院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  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北京儿童医院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琳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首都儿科研究所附属儿童医院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黄丽辉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北京同仁医院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北京安定医院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Tw Cen MT Condensed"/>
    <w:panose1 w:val="020B0600000101010101"/>
    <w:charset w:val="00"/>
    <w:family w:val="auto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5"/>
      <w:suff w:val="nothing"/>
      <w:lvlText w:val="第%1部分"/>
      <w:lvlJc w:val="center"/>
      <w:pPr>
        <w:ind w:left="1413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1955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1701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1701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1701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329D342F"/>
    <w:rsid w:val="371B5A01"/>
    <w:rsid w:val="43D20932"/>
    <w:rsid w:val="445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toc 6"/>
    <w:basedOn w:val="1"/>
    <w:next w:val="1"/>
    <w:unhideWhenUsed/>
    <w:qFormat/>
    <w:uiPriority w:val="39"/>
    <w:pPr>
      <w:ind w:firstLine="420"/>
    </w:p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839</Characters>
  <Lines>0</Lines>
  <Paragraphs>0</Paragraphs>
  <TotalTime>0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2024-05-31T13:28:26Z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7595AF29FACB4C50A5971F40D45BFF7C_12</vt:lpwstr>
  </property>
</Properties>
</file>