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F7074">
      <w:pPr>
        <w:rPr>
          <w:rFonts w:hint="eastAsia" w:ascii="方正小标宋简体" w:hAnsi="方正小标宋简体" w:eastAsia="方正小标宋简体" w:cs="方正小标宋简体"/>
          <w:sz w:val="44"/>
          <w:szCs w:val="44"/>
        </w:rPr>
      </w:pPr>
      <w:bookmarkStart w:id="0" w:name="_Hlk152451264"/>
      <w:r>
        <w:rPr>
          <w:rFonts w:hint="eastAsia" w:ascii="黑体" w:hAnsi="黑体" w:eastAsia="黑体" w:cs="仿宋_GB2312"/>
          <w:bCs/>
          <w:sz w:val="32"/>
          <w:szCs w:val="32"/>
        </w:rPr>
        <w:t>附件1</w:t>
      </w:r>
    </w:p>
    <w:bookmarkEnd w:id="0"/>
    <w:p w14:paraId="53BE856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度</w:t>
      </w:r>
      <w:r>
        <w:rPr>
          <w:rFonts w:hint="eastAsia" w:ascii="方正小标宋简体" w:hAnsi="方正小标宋简体" w:eastAsia="方正小标宋简体" w:cs="方正小标宋简体"/>
          <w:sz w:val="44"/>
          <w:szCs w:val="44"/>
        </w:rPr>
        <w:t>首都卫生发展全科医学与社区卫生科研专项</w:t>
      </w:r>
    </w:p>
    <w:p w14:paraId="0B9B460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立项项目名录（院校类）</w:t>
      </w:r>
    </w:p>
    <w:tbl>
      <w:tblPr>
        <w:tblStyle w:val="17"/>
        <w:tblW w:w="1331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78"/>
        <w:gridCol w:w="1913"/>
        <w:gridCol w:w="4436"/>
        <w:gridCol w:w="2440"/>
        <w:gridCol w:w="1096"/>
        <w:gridCol w:w="1187"/>
        <w:gridCol w:w="1562"/>
      </w:tblGrid>
      <w:tr w14:paraId="460D9C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678" w:type="dxa"/>
            <w:noWrap w:val="0"/>
            <w:vAlign w:val="center"/>
          </w:tcPr>
          <w:p w14:paraId="27AC8245">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序号</w:t>
            </w:r>
          </w:p>
        </w:tc>
        <w:tc>
          <w:tcPr>
            <w:tcW w:w="1913" w:type="dxa"/>
            <w:noWrap w:val="0"/>
            <w:vAlign w:val="center"/>
          </w:tcPr>
          <w:p w14:paraId="10BBB51A">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项目编号</w:t>
            </w:r>
          </w:p>
        </w:tc>
        <w:tc>
          <w:tcPr>
            <w:tcW w:w="4436" w:type="dxa"/>
            <w:noWrap w:val="0"/>
            <w:vAlign w:val="center"/>
          </w:tcPr>
          <w:p w14:paraId="685CB95B">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项目名称</w:t>
            </w:r>
          </w:p>
        </w:tc>
        <w:tc>
          <w:tcPr>
            <w:tcW w:w="2440" w:type="dxa"/>
            <w:noWrap w:val="0"/>
            <w:vAlign w:val="center"/>
          </w:tcPr>
          <w:p w14:paraId="7D3A31C1">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申报单位</w:t>
            </w:r>
          </w:p>
        </w:tc>
        <w:tc>
          <w:tcPr>
            <w:tcW w:w="1096" w:type="dxa"/>
            <w:noWrap w:val="0"/>
            <w:vAlign w:val="center"/>
          </w:tcPr>
          <w:p w14:paraId="53E72412">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申请人</w:t>
            </w:r>
          </w:p>
        </w:tc>
        <w:tc>
          <w:tcPr>
            <w:tcW w:w="1187" w:type="dxa"/>
            <w:noWrap w:val="0"/>
            <w:vAlign w:val="center"/>
          </w:tcPr>
          <w:p w14:paraId="1E0A52EB">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项目类型</w:t>
            </w:r>
          </w:p>
        </w:tc>
        <w:tc>
          <w:tcPr>
            <w:tcW w:w="1562" w:type="dxa"/>
            <w:noWrap w:val="0"/>
            <w:vAlign w:val="center"/>
          </w:tcPr>
          <w:p w14:paraId="4717E016">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资助</w:t>
            </w:r>
          </w:p>
          <w:p w14:paraId="5CEA4374">
            <w:pPr>
              <w:widowControl/>
              <w:jc w:val="center"/>
              <w:rPr>
                <w:rFonts w:hint="eastAsia"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经费</w:t>
            </w:r>
          </w:p>
        </w:tc>
      </w:tr>
      <w:tr w14:paraId="75D07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A3E68CF">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1913" w:type="dxa"/>
            <w:noWrap w:val="0"/>
            <w:vAlign w:val="center"/>
          </w:tcPr>
          <w:p w14:paraId="4801BD75">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首发2026-1Y-001</w:t>
            </w:r>
          </w:p>
        </w:tc>
        <w:tc>
          <w:tcPr>
            <w:tcW w:w="4436" w:type="dxa"/>
            <w:noWrap w:val="0"/>
            <w:vAlign w:val="center"/>
          </w:tcPr>
          <w:p w14:paraId="61D0D363">
            <w:pPr>
              <w:jc w:val="center"/>
              <w:rPr>
                <w:rFonts w:hint="eastAsia" w:ascii="仿宋_GB2312" w:hAnsi="宋体" w:eastAsia="仿宋_GB2312"/>
                <w:color w:val="000000"/>
                <w:szCs w:val="21"/>
              </w:rPr>
            </w:pPr>
            <w:r>
              <w:rPr>
                <w:rFonts w:hint="eastAsia" w:ascii="仿宋_GB2312" w:hAnsi="宋体" w:eastAsia="仿宋_GB2312"/>
                <w:color w:val="000000"/>
                <w:szCs w:val="21"/>
              </w:rPr>
              <w:t>SEI</w:t>
            </w:r>
            <w:r>
              <w:rPr>
                <w:rFonts w:hint="eastAsia" w:ascii="仿宋_GB2312" w:hAnsi="宋体" w:eastAsia="仿宋_GB2312" w:cs="宋体"/>
                <w:color w:val="000000"/>
                <w:kern w:val="0"/>
                <w:szCs w:val="21"/>
              </w:rPr>
              <w:t>PS模型视角下基层医疗机构2型糖尿病患者合并早期未诊断慢性肾脏病的现况和改进策略研究</w:t>
            </w:r>
          </w:p>
        </w:tc>
        <w:tc>
          <w:tcPr>
            <w:tcW w:w="2440" w:type="dxa"/>
            <w:noWrap w:val="0"/>
            <w:vAlign w:val="center"/>
          </w:tcPr>
          <w:p w14:paraId="15E5514B">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w:t>
            </w:r>
          </w:p>
        </w:tc>
        <w:tc>
          <w:tcPr>
            <w:tcW w:w="1096" w:type="dxa"/>
            <w:noWrap w:val="0"/>
            <w:vAlign w:val="center"/>
          </w:tcPr>
          <w:p w14:paraId="1C4F995B">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金光辉</w:t>
            </w:r>
          </w:p>
        </w:tc>
        <w:tc>
          <w:tcPr>
            <w:tcW w:w="1187" w:type="dxa"/>
            <w:noWrap w:val="0"/>
            <w:vAlign w:val="center"/>
          </w:tcPr>
          <w:p w14:paraId="5D527042">
            <w:pPr>
              <w:jc w:val="center"/>
              <w:rPr>
                <w:rFonts w:hint="eastAsia" w:ascii="仿宋_GB2312" w:hAnsi="宋体" w:eastAsia="仿宋_GB2312" w:cs="宋体"/>
                <w:color w:val="000000"/>
                <w:kern w:val="0"/>
                <w:szCs w:val="21"/>
              </w:rPr>
            </w:pPr>
            <w:bookmarkStart w:id="1" w:name="OLE_LINK1"/>
            <w:bookmarkStart w:id="2" w:name="OLE_LINK2"/>
            <w:r>
              <w:rPr>
                <w:rFonts w:hint="eastAsia" w:ascii="仿宋_GB2312" w:hAnsi="宋体" w:eastAsia="仿宋_GB2312" w:cs="宋体"/>
                <w:color w:val="000000"/>
                <w:kern w:val="0"/>
                <w:szCs w:val="21"/>
              </w:rPr>
              <w:t>重点项目</w:t>
            </w:r>
            <w:bookmarkEnd w:id="1"/>
            <w:bookmarkEnd w:id="2"/>
          </w:p>
        </w:tc>
        <w:tc>
          <w:tcPr>
            <w:tcW w:w="1562" w:type="dxa"/>
            <w:noWrap w:val="0"/>
            <w:vAlign w:val="center"/>
          </w:tcPr>
          <w:p w14:paraId="1A131B48">
            <w:pPr>
              <w:widowControl/>
              <w:jc w:val="center"/>
              <w:rPr>
                <w:rFonts w:hint="eastAsia" w:ascii="仿宋_GB2312" w:hAnsi="宋体" w:eastAsia="仿宋_GB2312"/>
                <w:color w:val="000000"/>
                <w:kern w:val="0"/>
                <w:szCs w:val="21"/>
              </w:rPr>
            </w:pPr>
            <w:r>
              <w:rPr>
                <w:rFonts w:hint="eastAsia" w:ascii="仿宋_GB2312" w:hAnsi="宋体" w:eastAsia="仿宋_GB2312"/>
                <w:color w:val="000000"/>
                <w:kern w:val="0"/>
                <w:szCs w:val="21"/>
              </w:rPr>
              <w:t>5.0万</w:t>
            </w:r>
          </w:p>
        </w:tc>
      </w:tr>
      <w:tr w14:paraId="30050C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37D13A62">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913" w:type="dxa"/>
            <w:noWrap w:val="0"/>
            <w:vAlign w:val="center"/>
          </w:tcPr>
          <w:p w14:paraId="4C007747">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首发2026-1Y-002</w:t>
            </w:r>
          </w:p>
        </w:tc>
        <w:tc>
          <w:tcPr>
            <w:tcW w:w="4436" w:type="dxa"/>
            <w:noWrap w:val="0"/>
            <w:vAlign w:val="center"/>
          </w:tcPr>
          <w:p w14:paraId="5F381BB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数智化动态血糖监测在社区糖尿病管理中的应用及管理方案研究</w:t>
            </w:r>
          </w:p>
        </w:tc>
        <w:tc>
          <w:tcPr>
            <w:tcW w:w="2440" w:type="dxa"/>
            <w:noWrap w:val="0"/>
            <w:vAlign w:val="center"/>
          </w:tcPr>
          <w:p w14:paraId="73D260C4">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w:t>
            </w:r>
          </w:p>
        </w:tc>
        <w:tc>
          <w:tcPr>
            <w:tcW w:w="1096" w:type="dxa"/>
            <w:noWrap w:val="0"/>
            <w:vAlign w:val="center"/>
          </w:tcPr>
          <w:p w14:paraId="15B7765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李述刚</w:t>
            </w:r>
          </w:p>
        </w:tc>
        <w:tc>
          <w:tcPr>
            <w:tcW w:w="1187" w:type="dxa"/>
            <w:noWrap w:val="0"/>
            <w:vAlign w:val="center"/>
          </w:tcPr>
          <w:p w14:paraId="6B6CEF17">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重点项目</w:t>
            </w:r>
          </w:p>
        </w:tc>
        <w:tc>
          <w:tcPr>
            <w:tcW w:w="1562" w:type="dxa"/>
            <w:noWrap w:val="0"/>
            <w:vAlign w:val="center"/>
          </w:tcPr>
          <w:p w14:paraId="31580710">
            <w:pPr>
              <w:jc w:val="center"/>
              <w:rPr>
                <w:rFonts w:hint="eastAsia" w:ascii="仿宋_GB2312" w:hAnsi="宋体" w:eastAsia="仿宋_GB2312"/>
                <w:color w:val="000000"/>
                <w:szCs w:val="21"/>
              </w:rPr>
            </w:pPr>
            <w:r>
              <w:rPr>
                <w:rFonts w:hint="eastAsia" w:ascii="仿宋_GB2312" w:hAnsi="宋体" w:eastAsia="仿宋_GB2312"/>
                <w:color w:val="000000"/>
                <w:szCs w:val="21"/>
              </w:rPr>
              <w:t>5.0万</w:t>
            </w:r>
          </w:p>
        </w:tc>
      </w:tr>
      <w:tr w14:paraId="3D545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6EF3F2AE">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913" w:type="dxa"/>
            <w:noWrap w:val="0"/>
            <w:vAlign w:val="center"/>
          </w:tcPr>
          <w:p w14:paraId="4AD088C3">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首发2026-1Y-003</w:t>
            </w:r>
          </w:p>
        </w:tc>
        <w:tc>
          <w:tcPr>
            <w:tcW w:w="4436" w:type="dxa"/>
            <w:noWrap w:val="0"/>
            <w:vAlign w:val="center"/>
          </w:tcPr>
          <w:p w14:paraId="1C974227">
            <w:pPr>
              <w:jc w:val="center"/>
              <w:rPr>
                <w:rFonts w:hint="eastAsia" w:ascii="仿宋_GB2312" w:hAnsi="宋体" w:eastAsia="仿宋_GB2312" w:cs="宋体"/>
                <w:color w:val="000000"/>
                <w:kern w:val="0"/>
                <w:szCs w:val="21"/>
              </w:rPr>
            </w:pPr>
            <w:bookmarkStart w:id="3" w:name="RANGE!E6"/>
            <w:r>
              <w:rPr>
                <w:rFonts w:hint="eastAsia" w:ascii="仿宋_GB2312" w:hAnsi="宋体" w:eastAsia="仿宋_GB2312" w:cs="宋体"/>
                <w:color w:val="000000"/>
                <w:kern w:val="0"/>
                <w:szCs w:val="21"/>
              </w:rPr>
              <w:t>慢性阻塞性肺疾病伴多系统组织退化患者社会支持、自我管理的相关性研究</w:t>
            </w:r>
            <w:bookmarkEnd w:id="3"/>
          </w:p>
        </w:tc>
        <w:tc>
          <w:tcPr>
            <w:tcW w:w="2440" w:type="dxa"/>
            <w:noWrap w:val="0"/>
            <w:vAlign w:val="center"/>
          </w:tcPr>
          <w:p w14:paraId="4E2792FB">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首都医科大学附属北京朝阳医院</w:t>
            </w:r>
          </w:p>
        </w:tc>
        <w:tc>
          <w:tcPr>
            <w:tcW w:w="1096" w:type="dxa"/>
            <w:noWrap w:val="0"/>
            <w:vAlign w:val="center"/>
          </w:tcPr>
          <w:p w14:paraId="712C2D62">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王晓娟</w:t>
            </w:r>
          </w:p>
        </w:tc>
        <w:tc>
          <w:tcPr>
            <w:tcW w:w="1187" w:type="dxa"/>
            <w:noWrap w:val="0"/>
            <w:vAlign w:val="center"/>
          </w:tcPr>
          <w:p w14:paraId="2843ECA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重点项目</w:t>
            </w:r>
          </w:p>
        </w:tc>
        <w:tc>
          <w:tcPr>
            <w:tcW w:w="1562" w:type="dxa"/>
            <w:noWrap w:val="0"/>
            <w:vAlign w:val="center"/>
          </w:tcPr>
          <w:p w14:paraId="65BC461E">
            <w:pPr>
              <w:jc w:val="center"/>
              <w:rPr>
                <w:rFonts w:hint="eastAsia" w:ascii="仿宋_GB2312" w:hAnsi="宋体" w:eastAsia="仿宋_GB2312"/>
                <w:szCs w:val="21"/>
              </w:rPr>
            </w:pPr>
            <w:r>
              <w:rPr>
                <w:rFonts w:hint="eastAsia" w:ascii="仿宋_GB2312" w:hAnsi="宋体" w:eastAsia="仿宋_GB2312"/>
                <w:szCs w:val="21"/>
              </w:rPr>
              <w:t>5.0万</w:t>
            </w:r>
          </w:p>
        </w:tc>
      </w:tr>
      <w:tr w14:paraId="572A38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6E865FEA">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913" w:type="dxa"/>
            <w:noWrap w:val="0"/>
            <w:vAlign w:val="center"/>
          </w:tcPr>
          <w:p w14:paraId="3D67CDB6">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首发2026-1Y-004</w:t>
            </w:r>
          </w:p>
        </w:tc>
        <w:tc>
          <w:tcPr>
            <w:tcW w:w="4436" w:type="dxa"/>
            <w:noWrap w:val="0"/>
            <w:vAlign w:val="center"/>
          </w:tcPr>
          <w:p w14:paraId="0F3F0B27">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基层高血压管理质量现况与改进策略研究</w:t>
            </w:r>
          </w:p>
        </w:tc>
        <w:tc>
          <w:tcPr>
            <w:tcW w:w="2440" w:type="dxa"/>
            <w:noWrap w:val="0"/>
            <w:vAlign w:val="center"/>
          </w:tcPr>
          <w:p w14:paraId="3706916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首都医科大学附属北京天坛医院</w:t>
            </w:r>
          </w:p>
        </w:tc>
        <w:tc>
          <w:tcPr>
            <w:tcW w:w="1096" w:type="dxa"/>
            <w:noWrap w:val="0"/>
            <w:vAlign w:val="center"/>
          </w:tcPr>
          <w:p w14:paraId="1C1FCFDA">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马力</w:t>
            </w:r>
          </w:p>
        </w:tc>
        <w:tc>
          <w:tcPr>
            <w:tcW w:w="1187" w:type="dxa"/>
            <w:noWrap w:val="0"/>
            <w:vAlign w:val="center"/>
          </w:tcPr>
          <w:p w14:paraId="427F94E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重点项目</w:t>
            </w:r>
          </w:p>
        </w:tc>
        <w:tc>
          <w:tcPr>
            <w:tcW w:w="1562" w:type="dxa"/>
            <w:noWrap w:val="0"/>
            <w:vAlign w:val="center"/>
          </w:tcPr>
          <w:p w14:paraId="47B2DA47">
            <w:pPr>
              <w:jc w:val="center"/>
              <w:rPr>
                <w:rFonts w:hint="eastAsia" w:ascii="仿宋_GB2312" w:hAnsi="宋体" w:eastAsia="仿宋_GB2312"/>
                <w:szCs w:val="21"/>
              </w:rPr>
            </w:pPr>
            <w:r>
              <w:rPr>
                <w:rFonts w:hint="eastAsia" w:ascii="仿宋_GB2312" w:hAnsi="宋体" w:eastAsia="仿宋_GB2312"/>
                <w:szCs w:val="21"/>
              </w:rPr>
              <w:t>5.0万</w:t>
            </w:r>
          </w:p>
        </w:tc>
      </w:tr>
      <w:tr w14:paraId="445726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642DD3F5">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1913" w:type="dxa"/>
            <w:noWrap w:val="0"/>
            <w:vAlign w:val="center"/>
          </w:tcPr>
          <w:p w14:paraId="4228F648">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首发2026-2Y-001</w:t>
            </w:r>
          </w:p>
        </w:tc>
        <w:tc>
          <w:tcPr>
            <w:tcW w:w="4436" w:type="dxa"/>
            <w:noWrap w:val="0"/>
            <w:vAlign w:val="center"/>
          </w:tcPr>
          <w:p w14:paraId="235F16DE">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老年人群主观认知下降与骨质疏松症的共病模式及其影响因素研究</w:t>
            </w:r>
          </w:p>
        </w:tc>
        <w:tc>
          <w:tcPr>
            <w:tcW w:w="2440" w:type="dxa"/>
            <w:noWrap w:val="0"/>
            <w:vAlign w:val="center"/>
          </w:tcPr>
          <w:p w14:paraId="1C3D659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首都医科大学宣武医院</w:t>
            </w:r>
          </w:p>
        </w:tc>
        <w:tc>
          <w:tcPr>
            <w:tcW w:w="1096" w:type="dxa"/>
            <w:noWrap w:val="0"/>
            <w:vAlign w:val="center"/>
          </w:tcPr>
          <w:p w14:paraId="3711FAE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陈丽芬</w:t>
            </w:r>
          </w:p>
        </w:tc>
        <w:tc>
          <w:tcPr>
            <w:tcW w:w="1187" w:type="dxa"/>
            <w:noWrap w:val="0"/>
            <w:vAlign w:val="center"/>
          </w:tcPr>
          <w:p w14:paraId="5831A9C8">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741704C2">
            <w:pPr>
              <w:jc w:val="center"/>
              <w:rPr>
                <w:rFonts w:hint="eastAsia" w:ascii="仿宋_GB2312" w:hAnsi="宋体" w:eastAsia="仿宋_GB2312"/>
                <w:szCs w:val="21"/>
              </w:rPr>
            </w:pPr>
            <w:r>
              <w:rPr>
                <w:rFonts w:hint="eastAsia" w:ascii="仿宋_GB2312" w:hAnsi="宋体" w:eastAsia="仿宋_GB2312"/>
                <w:szCs w:val="21"/>
              </w:rPr>
              <w:t>3.0万</w:t>
            </w:r>
          </w:p>
        </w:tc>
      </w:tr>
      <w:tr w14:paraId="60A8F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31AB821">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1913" w:type="dxa"/>
            <w:noWrap w:val="0"/>
            <w:vAlign w:val="center"/>
          </w:tcPr>
          <w:p w14:paraId="5CCCCADD">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首发2026-2Y-002</w:t>
            </w:r>
          </w:p>
        </w:tc>
        <w:tc>
          <w:tcPr>
            <w:tcW w:w="4436" w:type="dxa"/>
            <w:noWrap w:val="0"/>
            <w:vAlign w:val="center"/>
          </w:tcPr>
          <w:p w14:paraId="2651CCE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心脑血管疾病危险因素管理依从性动态干预智能体的构建与应用研究</w:t>
            </w:r>
          </w:p>
        </w:tc>
        <w:tc>
          <w:tcPr>
            <w:tcW w:w="2440" w:type="dxa"/>
            <w:noWrap w:val="0"/>
            <w:vAlign w:val="center"/>
          </w:tcPr>
          <w:p w14:paraId="154D1D37">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首都医科大学宣武医院</w:t>
            </w:r>
          </w:p>
        </w:tc>
        <w:tc>
          <w:tcPr>
            <w:tcW w:w="1096" w:type="dxa"/>
            <w:noWrap w:val="0"/>
            <w:vAlign w:val="center"/>
          </w:tcPr>
          <w:p w14:paraId="3A951AC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陈超</w:t>
            </w:r>
          </w:p>
        </w:tc>
        <w:tc>
          <w:tcPr>
            <w:tcW w:w="1187" w:type="dxa"/>
            <w:noWrap w:val="0"/>
            <w:vAlign w:val="center"/>
          </w:tcPr>
          <w:p w14:paraId="3BC87A1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10BBA4B8">
            <w:pPr>
              <w:jc w:val="center"/>
              <w:rPr>
                <w:rFonts w:hint="eastAsia" w:ascii="仿宋_GB2312" w:hAnsi="宋体" w:eastAsia="仿宋_GB2312"/>
                <w:szCs w:val="21"/>
              </w:rPr>
            </w:pPr>
            <w:r>
              <w:rPr>
                <w:rFonts w:hint="eastAsia" w:ascii="仿宋_GB2312" w:hAnsi="宋体" w:eastAsia="仿宋_GB2312"/>
                <w:szCs w:val="21"/>
              </w:rPr>
              <w:t>3.0万</w:t>
            </w:r>
          </w:p>
        </w:tc>
      </w:tr>
      <w:tr w14:paraId="21D652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235DDF23">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w:t>
            </w:r>
          </w:p>
        </w:tc>
        <w:tc>
          <w:tcPr>
            <w:tcW w:w="1913" w:type="dxa"/>
            <w:noWrap w:val="0"/>
            <w:vAlign w:val="center"/>
          </w:tcPr>
          <w:p w14:paraId="7FB7013D">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首发2026-2Y-003</w:t>
            </w:r>
          </w:p>
        </w:tc>
        <w:tc>
          <w:tcPr>
            <w:tcW w:w="4436" w:type="dxa"/>
            <w:noWrap w:val="0"/>
            <w:vAlign w:val="center"/>
          </w:tcPr>
          <w:p w14:paraId="236F3E4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高尿酸血症及痛风患者健康管理微信小程序的设计与应用研究</w:t>
            </w:r>
          </w:p>
        </w:tc>
        <w:tc>
          <w:tcPr>
            <w:tcW w:w="2440" w:type="dxa"/>
            <w:noWrap w:val="0"/>
            <w:vAlign w:val="center"/>
          </w:tcPr>
          <w:p w14:paraId="0BB1C81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首都医科大学密云教学医院</w:t>
            </w:r>
          </w:p>
        </w:tc>
        <w:tc>
          <w:tcPr>
            <w:tcW w:w="1096" w:type="dxa"/>
            <w:noWrap w:val="0"/>
            <w:vAlign w:val="center"/>
          </w:tcPr>
          <w:p w14:paraId="6857A831">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吴娜威</w:t>
            </w:r>
          </w:p>
        </w:tc>
        <w:tc>
          <w:tcPr>
            <w:tcW w:w="1187" w:type="dxa"/>
            <w:noWrap w:val="0"/>
            <w:vAlign w:val="center"/>
          </w:tcPr>
          <w:p w14:paraId="53A8B3AD">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7C4389AF">
            <w:pPr>
              <w:jc w:val="center"/>
              <w:rPr>
                <w:rFonts w:hint="eastAsia" w:ascii="仿宋_GB2312" w:hAnsi="宋体" w:eastAsia="仿宋_GB2312"/>
                <w:szCs w:val="21"/>
              </w:rPr>
            </w:pPr>
            <w:r>
              <w:rPr>
                <w:rFonts w:hint="eastAsia" w:ascii="仿宋_GB2312" w:hAnsi="宋体" w:eastAsia="仿宋_GB2312"/>
                <w:szCs w:val="21"/>
              </w:rPr>
              <w:t>3.0万</w:t>
            </w:r>
          </w:p>
        </w:tc>
      </w:tr>
      <w:tr w14:paraId="329588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1AB754D5">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w:t>
            </w:r>
          </w:p>
        </w:tc>
        <w:tc>
          <w:tcPr>
            <w:tcW w:w="1913" w:type="dxa"/>
            <w:noWrap w:val="0"/>
            <w:vAlign w:val="center"/>
          </w:tcPr>
          <w:p w14:paraId="542A5FFD">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首发2026-2Y-004</w:t>
            </w:r>
          </w:p>
        </w:tc>
        <w:tc>
          <w:tcPr>
            <w:tcW w:w="4436" w:type="dxa"/>
            <w:noWrap w:val="0"/>
            <w:vAlign w:val="center"/>
          </w:tcPr>
          <w:p w14:paraId="2FCAB09D">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社区全科医生对老年人认知功能障碍的识别与筛查现状调查及提升对策研究</w:t>
            </w:r>
          </w:p>
        </w:tc>
        <w:tc>
          <w:tcPr>
            <w:tcW w:w="2440" w:type="dxa"/>
            <w:noWrap w:val="0"/>
            <w:vAlign w:val="center"/>
          </w:tcPr>
          <w:p w14:paraId="6016800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北京市丰台区方庄社区卫生服务中心</w:t>
            </w:r>
          </w:p>
        </w:tc>
        <w:tc>
          <w:tcPr>
            <w:tcW w:w="1096" w:type="dxa"/>
            <w:noWrap w:val="0"/>
            <w:vAlign w:val="center"/>
          </w:tcPr>
          <w:p w14:paraId="6B7AF54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葛彩英</w:t>
            </w:r>
          </w:p>
        </w:tc>
        <w:tc>
          <w:tcPr>
            <w:tcW w:w="1187" w:type="dxa"/>
            <w:noWrap w:val="0"/>
            <w:vAlign w:val="center"/>
          </w:tcPr>
          <w:p w14:paraId="6774D2CE">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76FAD484">
            <w:pPr>
              <w:jc w:val="center"/>
              <w:rPr>
                <w:rFonts w:hint="eastAsia" w:ascii="仿宋_GB2312" w:hAnsi="宋体" w:eastAsia="仿宋_GB2312"/>
                <w:szCs w:val="21"/>
              </w:rPr>
            </w:pPr>
            <w:r>
              <w:rPr>
                <w:rFonts w:hint="eastAsia" w:ascii="仿宋_GB2312" w:hAnsi="宋体" w:eastAsia="仿宋_GB2312"/>
                <w:szCs w:val="21"/>
              </w:rPr>
              <w:t>3.0万</w:t>
            </w:r>
          </w:p>
        </w:tc>
      </w:tr>
      <w:tr w14:paraId="774A48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28E8BCE4">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w:t>
            </w:r>
          </w:p>
        </w:tc>
        <w:tc>
          <w:tcPr>
            <w:tcW w:w="1913" w:type="dxa"/>
            <w:noWrap w:val="0"/>
            <w:vAlign w:val="center"/>
          </w:tcPr>
          <w:p w14:paraId="7F374F07">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首发2026-2Y-005</w:t>
            </w:r>
          </w:p>
        </w:tc>
        <w:tc>
          <w:tcPr>
            <w:tcW w:w="4436" w:type="dxa"/>
            <w:noWrap w:val="0"/>
            <w:vAlign w:val="center"/>
          </w:tcPr>
          <w:p w14:paraId="5F673025">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基于大动脉-微血管双维评估的方庄社区高血压合并2型糖尿病精准管理随机对照研究</w:t>
            </w:r>
          </w:p>
        </w:tc>
        <w:tc>
          <w:tcPr>
            <w:tcW w:w="2440" w:type="dxa"/>
            <w:noWrap w:val="0"/>
            <w:vAlign w:val="center"/>
          </w:tcPr>
          <w:p w14:paraId="4160C5D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北京市丰台区方庄社区卫生服务中心</w:t>
            </w:r>
          </w:p>
        </w:tc>
        <w:tc>
          <w:tcPr>
            <w:tcW w:w="1096" w:type="dxa"/>
            <w:noWrap w:val="0"/>
            <w:vAlign w:val="center"/>
          </w:tcPr>
          <w:p w14:paraId="7F1FCF7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魏学娟</w:t>
            </w:r>
          </w:p>
        </w:tc>
        <w:tc>
          <w:tcPr>
            <w:tcW w:w="1187" w:type="dxa"/>
            <w:noWrap w:val="0"/>
            <w:vAlign w:val="center"/>
          </w:tcPr>
          <w:p w14:paraId="1DA75E3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119E51D5">
            <w:pPr>
              <w:jc w:val="center"/>
              <w:rPr>
                <w:rFonts w:hint="eastAsia" w:ascii="仿宋_GB2312" w:hAnsi="宋体" w:eastAsia="仿宋_GB2312"/>
                <w:szCs w:val="21"/>
              </w:rPr>
            </w:pPr>
            <w:r>
              <w:rPr>
                <w:rFonts w:hint="eastAsia" w:ascii="仿宋_GB2312" w:hAnsi="宋体" w:eastAsia="仿宋_GB2312"/>
                <w:szCs w:val="21"/>
              </w:rPr>
              <w:t>3.0万</w:t>
            </w:r>
          </w:p>
        </w:tc>
      </w:tr>
      <w:tr w14:paraId="1639AE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14BFAE38">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913" w:type="dxa"/>
            <w:noWrap w:val="0"/>
            <w:vAlign w:val="center"/>
          </w:tcPr>
          <w:p w14:paraId="552F787E">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首发2026-2Y-006</w:t>
            </w:r>
          </w:p>
        </w:tc>
        <w:tc>
          <w:tcPr>
            <w:tcW w:w="4436" w:type="dxa"/>
            <w:noWrap w:val="0"/>
            <w:vAlign w:val="center"/>
          </w:tcPr>
          <w:p w14:paraId="1BBAE65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社区脑卒中高危人群心理健康状况调查及干预效果研究</w:t>
            </w:r>
          </w:p>
        </w:tc>
        <w:tc>
          <w:tcPr>
            <w:tcW w:w="2440" w:type="dxa"/>
            <w:noWrap w:val="0"/>
            <w:vAlign w:val="center"/>
          </w:tcPr>
          <w:p w14:paraId="22B7B025">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北京市丰台区方庄社区卫生服务中心</w:t>
            </w:r>
          </w:p>
        </w:tc>
        <w:tc>
          <w:tcPr>
            <w:tcW w:w="1096" w:type="dxa"/>
            <w:noWrap w:val="0"/>
            <w:vAlign w:val="center"/>
          </w:tcPr>
          <w:p w14:paraId="5B448E4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刘秀梅</w:t>
            </w:r>
          </w:p>
        </w:tc>
        <w:tc>
          <w:tcPr>
            <w:tcW w:w="1187" w:type="dxa"/>
            <w:noWrap w:val="0"/>
            <w:vAlign w:val="center"/>
          </w:tcPr>
          <w:p w14:paraId="4259D5C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115CE874">
            <w:pPr>
              <w:jc w:val="center"/>
              <w:rPr>
                <w:rFonts w:hint="eastAsia" w:ascii="仿宋_GB2312" w:hAnsi="宋体" w:eastAsia="仿宋_GB2312"/>
                <w:szCs w:val="21"/>
              </w:rPr>
            </w:pPr>
            <w:r>
              <w:rPr>
                <w:rFonts w:hint="eastAsia" w:ascii="仿宋_GB2312" w:hAnsi="宋体" w:eastAsia="仿宋_GB2312"/>
                <w:szCs w:val="21"/>
              </w:rPr>
              <w:t>3.0万</w:t>
            </w:r>
          </w:p>
        </w:tc>
      </w:tr>
      <w:tr w14:paraId="5B355C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5C26E802">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11</w:t>
            </w:r>
          </w:p>
        </w:tc>
        <w:tc>
          <w:tcPr>
            <w:tcW w:w="1913" w:type="dxa"/>
            <w:noWrap w:val="0"/>
            <w:vAlign w:val="center"/>
          </w:tcPr>
          <w:p w14:paraId="1C1EF170">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首发2026-2Y-007</w:t>
            </w:r>
          </w:p>
        </w:tc>
        <w:tc>
          <w:tcPr>
            <w:tcW w:w="4436" w:type="dxa"/>
            <w:noWrap w:val="0"/>
            <w:vAlign w:val="center"/>
          </w:tcPr>
          <w:p w14:paraId="10110C8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AISAS模式的“互联网+”管理对2型糖尿病患者健康促进的作用</w:t>
            </w:r>
          </w:p>
        </w:tc>
        <w:tc>
          <w:tcPr>
            <w:tcW w:w="2440" w:type="dxa"/>
            <w:noWrap w:val="0"/>
            <w:vAlign w:val="center"/>
          </w:tcPr>
          <w:p w14:paraId="559CD67B">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首都医科大学附属北京友谊医院</w:t>
            </w:r>
          </w:p>
        </w:tc>
        <w:tc>
          <w:tcPr>
            <w:tcW w:w="1096" w:type="dxa"/>
            <w:noWrap w:val="0"/>
            <w:vAlign w:val="center"/>
          </w:tcPr>
          <w:p w14:paraId="1D048204">
            <w:pPr>
              <w:widowControl/>
              <w:jc w:val="center"/>
              <w:rPr>
                <w:rFonts w:hint="eastAsia" w:ascii="仿宋_GB2312" w:hAnsi="宋体" w:eastAsia="仿宋_GB2312"/>
                <w:color w:val="000000"/>
                <w:szCs w:val="21"/>
              </w:rPr>
            </w:pPr>
            <w:r>
              <w:rPr>
                <w:rFonts w:hint="eastAsia" w:ascii="仿宋_GB2312" w:hAnsi="宋体" w:eastAsia="仿宋_GB2312" w:cs="宋体"/>
                <w:color w:val="000000"/>
                <w:kern w:val="0"/>
                <w:szCs w:val="21"/>
              </w:rPr>
              <w:t>白红梅</w:t>
            </w:r>
          </w:p>
        </w:tc>
        <w:tc>
          <w:tcPr>
            <w:tcW w:w="1187" w:type="dxa"/>
            <w:noWrap w:val="0"/>
            <w:vAlign w:val="center"/>
          </w:tcPr>
          <w:p w14:paraId="79F8261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5B6EE0C2">
            <w:pPr>
              <w:jc w:val="center"/>
              <w:rPr>
                <w:rFonts w:hint="eastAsia" w:ascii="仿宋_GB2312" w:hAnsi="宋体" w:eastAsia="仿宋_GB2312"/>
                <w:szCs w:val="21"/>
              </w:rPr>
            </w:pPr>
            <w:r>
              <w:rPr>
                <w:rFonts w:hint="eastAsia" w:ascii="仿宋_GB2312" w:hAnsi="宋体" w:eastAsia="仿宋_GB2312"/>
                <w:szCs w:val="21"/>
              </w:rPr>
              <w:t>3.0万</w:t>
            </w:r>
          </w:p>
        </w:tc>
      </w:tr>
      <w:tr w14:paraId="6A7B93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4CF60F2D">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w:t>
            </w:r>
          </w:p>
        </w:tc>
        <w:tc>
          <w:tcPr>
            <w:tcW w:w="1913" w:type="dxa"/>
            <w:noWrap w:val="0"/>
            <w:vAlign w:val="center"/>
          </w:tcPr>
          <w:p w14:paraId="73B037A3">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首发2026-2Y-008</w:t>
            </w:r>
          </w:p>
        </w:tc>
        <w:tc>
          <w:tcPr>
            <w:tcW w:w="4436" w:type="dxa"/>
            <w:noWrap w:val="0"/>
            <w:vAlign w:val="center"/>
          </w:tcPr>
          <w:p w14:paraId="66A17BB4">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智能体赋能社区医生宫颈癌筛查及管理能力的初步验证研究</w:t>
            </w:r>
          </w:p>
        </w:tc>
        <w:tc>
          <w:tcPr>
            <w:tcW w:w="2440" w:type="dxa"/>
            <w:noWrap w:val="0"/>
            <w:vAlign w:val="center"/>
          </w:tcPr>
          <w:p w14:paraId="1744695D">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首都医科大学附属北京朝阳医院</w:t>
            </w:r>
          </w:p>
        </w:tc>
        <w:tc>
          <w:tcPr>
            <w:tcW w:w="1096" w:type="dxa"/>
            <w:noWrap w:val="0"/>
            <w:vAlign w:val="center"/>
          </w:tcPr>
          <w:p w14:paraId="1EB6A264">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穆博然</w:t>
            </w:r>
          </w:p>
        </w:tc>
        <w:tc>
          <w:tcPr>
            <w:tcW w:w="1187" w:type="dxa"/>
            <w:noWrap w:val="0"/>
            <w:vAlign w:val="center"/>
          </w:tcPr>
          <w:p w14:paraId="3F320F5E">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675F33C9">
            <w:pPr>
              <w:jc w:val="center"/>
              <w:rPr>
                <w:rFonts w:hint="eastAsia" w:ascii="仿宋_GB2312" w:hAnsi="宋体" w:eastAsia="仿宋_GB2312"/>
                <w:szCs w:val="21"/>
              </w:rPr>
            </w:pPr>
            <w:r>
              <w:rPr>
                <w:rFonts w:hint="eastAsia" w:ascii="仿宋_GB2312" w:hAnsi="宋体" w:eastAsia="仿宋_GB2312"/>
                <w:szCs w:val="21"/>
              </w:rPr>
              <w:t>3.0万</w:t>
            </w:r>
          </w:p>
        </w:tc>
      </w:tr>
      <w:tr w14:paraId="4163D3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1C03BC0C">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13</w:t>
            </w:r>
          </w:p>
        </w:tc>
        <w:tc>
          <w:tcPr>
            <w:tcW w:w="1913" w:type="dxa"/>
            <w:noWrap w:val="0"/>
            <w:vAlign w:val="center"/>
          </w:tcPr>
          <w:p w14:paraId="1CA63AFD">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首发2026-2Y-009</w:t>
            </w:r>
          </w:p>
        </w:tc>
        <w:tc>
          <w:tcPr>
            <w:tcW w:w="4436" w:type="dxa"/>
            <w:noWrap w:val="0"/>
            <w:vAlign w:val="center"/>
          </w:tcPr>
          <w:p w14:paraId="4E776F9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社区中老年慢性腰痛患者焦虑、抑郁状态及其影响因素研究</w:t>
            </w:r>
          </w:p>
        </w:tc>
        <w:tc>
          <w:tcPr>
            <w:tcW w:w="2440" w:type="dxa"/>
            <w:noWrap w:val="0"/>
            <w:vAlign w:val="center"/>
          </w:tcPr>
          <w:p w14:paraId="0E164B4C">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首都医科大学附属北京朝阳医院</w:t>
            </w:r>
          </w:p>
        </w:tc>
        <w:tc>
          <w:tcPr>
            <w:tcW w:w="1096" w:type="dxa"/>
            <w:noWrap w:val="0"/>
            <w:vAlign w:val="center"/>
          </w:tcPr>
          <w:p w14:paraId="4C91783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康南</w:t>
            </w:r>
          </w:p>
        </w:tc>
        <w:tc>
          <w:tcPr>
            <w:tcW w:w="1187" w:type="dxa"/>
            <w:noWrap w:val="0"/>
            <w:vAlign w:val="center"/>
          </w:tcPr>
          <w:p w14:paraId="6DFF7C21">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7D221049">
            <w:pPr>
              <w:jc w:val="center"/>
              <w:rPr>
                <w:rFonts w:hint="eastAsia" w:ascii="仿宋_GB2312" w:hAnsi="宋体" w:eastAsia="仿宋_GB2312"/>
                <w:szCs w:val="21"/>
              </w:rPr>
            </w:pPr>
            <w:r>
              <w:rPr>
                <w:rFonts w:hint="eastAsia" w:ascii="仿宋_GB2312" w:hAnsi="宋体" w:eastAsia="仿宋_GB2312"/>
                <w:szCs w:val="21"/>
              </w:rPr>
              <w:t>3.0万</w:t>
            </w:r>
          </w:p>
        </w:tc>
      </w:tr>
      <w:tr w14:paraId="7DB3BD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4A6E2F33">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14</w:t>
            </w:r>
          </w:p>
        </w:tc>
        <w:tc>
          <w:tcPr>
            <w:tcW w:w="1913" w:type="dxa"/>
            <w:noWrap w:val="0"/>
            <w:vAlign w:val="center"/>
          </w:tcPr>
          <w:p w14:paraId="62C609DC">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首发2026-2Y-010</w:t>
            </w:r>
          </w:p>
        </w:tc>
        <w:tc>
          <w:tcPr>
            <w:tcW w:w="4436" w:type="dxa"/>
            <w:noWrap w:val="0"/>
            <w:vAlign w:val="center"/>
          </w:tcPr>
          <w:p w14:paraId="2622C2E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社区-医院协同管理模式下2型糖尿病患者多维体重干预与健康结局研究</w:t>
            </w:r>
          </w:p>
        </w:tc>
        <w:tc>
          <w:tcPr>
            <w:tcW w:w="2440" w:type="dxa"/>
            <w:noWrap w:val="0"/>
            <w:vAlign w:val="center"/>
          </w:tcPr>
          <w:p w14:paraId="7C10006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北京市朝阳区三里屯社区卫生服务中心</w:t>
            </w:r>
          </w:p>
        </w:tc>
        <w:tc>
          <w:tcPr>
            <w:tcW w:w="1096" w:type="dxa"/>
            <w:noWrap w:val="0"/>
            <w:vAlign w:val="center"/>
          </w:tcPr>
          <w:p w14:paraId="16D4470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杨兴慧</w:t>
            </w:r>
          </w:p>
        </w:tc>
        <w:tc>
          <w:tcPr>
            <w:tcW w:w="1187" w:type="dxa"/>
            <w:noWrap w:val="0"/>
            <w:vAlign w:val="center"/>
          </w:tcPr>
          <w:p w14:paraId="28B920D3">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575865A4">
            <w:pPr>
              <w:jc w:val="center"/>
              <w:rPr>
                <w:rFonts w:hint="eastAsia" w:ascii="仿宋_GB2312" w:hAnsi="宋体" w:eastAsia="仿宋_GB2312"/>
                <w:szCs w:val="21"/>
              </w:rPr>
            </w:pPr>
            <w:r>
              <w:rPr>
                <w:rFonts w:hint="eastAsia" w:ascii="仿宋_GB2312" w:hAnsi="宋体" w:eastAsia="仿宋_GB2312"/>
                <w:szCs w:val="21"/>
              </w:rPr>
              <w:t>3.0万</w:t>
            </w:r>
          </w:p>
        </w:tc>
      </w:tr>
      <w:tr w14:paraId="61344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63F15BEF">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1913" w:type="dxa"/>
            <w:noWrap w:val="0"/>
            <w:vAlign w:val="center"/>
          </w:tcPr>
          <w:p w14:paraId="1196B720">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首发2026-2Y-011</w:t>
            </w:r>
          </w:p>
        </w:tc>
        <w:tc>
          <w:tcPr>
            <w:tcW w:w="4436" w:type="dxa"/>
            <w:noWrap w:val="0"/>
            <w:vAlign w:val="center"/>
          </w:tcPr>
          <w:p w14:paraId="1E0BFB40">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全科质控中心赋能下社区2型糖尿病同质化管理实践模式研究</w:t>
            </w:r>
          </w:p>
        </w:tc>
        <w:tc>
          <w:tcPr>
            <w:tcW w:w="2440" w:type="dxa"/>
            <w:noWrap w:val="0"/>
            <w:vAlign w:val="center"/>
          </w:tcPr>
          <w:p w14:paraId="0DF9E20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首都医科大学附属北京同仁医院</w:t>
            </w:r>
          </w:p>
        </w:tc>
        <w:tc>
          <w:tcPr>
            <w:tcW w:w="1096" w:type="dxa"/>
            <w:noWrap w:val="0"/>
            <w:vAlign w:val="center"/>
          </w:tcPr>
          <w:p w14:paraId="20F765D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曹秋梅</w:t>
            </w:r>
          </w:p>
        </w:tc>
        <w:tc>
          <w:tcPr>
            <w:tcW w:w="1187" w:type="dxa"/>
            <w:noWrap w:val="0"/>
            <w:vAlign w:val="center"/>
          </w:tcPr>
          <w:p w14:paraId="3DE5250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51E1FE6D">
            <w:pPr>
              <w:jc w:val="center"/>
              <w:rPr>
                <w:rFonts w:hint="eastAsia" w:ascii="仿宋_GB2312" w:hAnsi="宋体" w:eastAsia="仿宋_GB2312"/>
                <w:szCs w:val="21"/>
              </w:rPr>
            </w:pPr>
            <w:r>
              <w:rPr>
                <w:rFonts w:hint="eastAsia" w:ascii="仿宋_GB2312" w:hAnsi="宋体" w:eastAsia="仿宋_GB2312"/>
                <w:szCs w:val="21"/>
              </w:rPr>
              <w:t>3.0万</w:t>
            </w:r>
          </w:p>
        </w:tc>
      </w:tr>
      <w:tr w14:paraId="38231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A9E7535">
            <w:pPr>
              <w:widowControl/>
              <w:jc w:val="center"/>
              <w:textAlignment w:val="center"/>
              <w:rPr>
                <w:rFonts w:hint="eastAsia" w:ascii="仿宋_GB2312" w:hAnsi="宋体" w:eastAsia="仿宋_GB2312" w:cs="宋体"/>
                <w:color w:val="000000"/>
                <w:kern w:val="0"/>
                <w:szCs w:val="21"/>
              </w:rPr>
            </w:pPr>
            <w:bookmarkStart w:id="4" w:name="OLE_LINK20" w:colFirst="5" w:colLast="70"/>
            <w:bookmarkStart w:id="5" w:name="_Hlk235104351"/>
            <w:bookmarkStart w:id="6" w:name="OLE_LINK7" w:colFirst="1" w:colLast="65"/>
            <w:bookmarkStart w:id="7" w:name="OLE_LINK8" w:colFirst="1" w:colLast="65"/>
            <w:bookmarkStart w:id="8" w:name="OLE_LINK19" w:colFirst="5" w:colLast="70"/>
            <w:r>
              <w:rPr>
                <w:rFonts w:hint="eastAsia" w:ascii="仿宋_GB2312" w:hAnsi="宋体" w:eastAsia="仿宋_GB2312" w:cs="宋体"/>
                <w:color w:val="000000"/>
                <w:kern w:val="0"/>
                <w:szCs w:val="21"/>
              </w:rPr>
              <w:t>16</w:t>
            </w:r>
          </w:p>
        </w:tc>
        <w:tc>
          <w:tcPr>
            <w:tcW w:w="1913" w:type="dxa"/>
            <w:noWrap w:val="0"/>
            <w:vAlign w:val="center"/>
          </w:tcPr>
          <w:p w14:paraId="7758ED34">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首发2026-2Y-012</w:t>
            </w:r>
          </w:p>
        </w:tc>
        <w:tc>
          <w:tcPr>
            <w:tcW w:w="4436" w:type="dxa"/>
            <w:noWrap w:val="0"/>
            <w:vAlign w:val="center"/>
          </w:tcPr>
          <w:p w14:paraId="37A0944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中青年糖尿病前期患者中西医协同评估与管理</w:t>
            </w:r>
          </w:p>
        </w:tc>
        <w:tc>
          <w:tcPr>
            <w:tcW w:w="2440" w:type="dxa"/>
            <w:noWrap w:val="0"/>
            <w:vAlign w:val="center"/>
          </w:tcPr>
          <w:p w14:paraId="44A90B3E">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首都医科大学附属北京同仁医院</w:t>
            </w:r>
          </w:p>
        </w:tc>
        <w:tc>
          <w:tcPr>
            <w:tcW w:w="1096" w:type="dxa"/>
            <w:noWrap w:val="0"/>
            <w:vAlign w:val="center"/>
          </w:tcPr>
          <w:p w14:paraId="43AA966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王大为</w:t>
            </w:r>
          </w:p>
        </w:tc>
        <w:tc>
          <w:tcPr>
            <w:tcW w:w="1187" w:type="dxa"/>
            <w:noWrap w:val="0"/>
            <w:vAlign w:val="center"/>
          </w:tcPr>
          <w:p w14:paraId="49BC1F5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5222FFB9">
            <w:pPr>
              <w:jc w:val="center"/>
              <w:rPr>
                <w:rFonts w:hint="eastAsia" w:ascii="仿宋_GB2312" w:hAnsi="宋体" w:eastAsia="仿宋_GB2312"/>
                <w:szCs w:val="21"/>
              </w:rPr>
            </w:pPr>
            <w:r>
              <w:rPr>
                <w:rFonts w:hint="eastAsia" w:ascii="仿宋_GB2312" w:hAnsi="宋体" w:eastAsia="仿宋_GB2312"/>
                <w:szCs w:val="21"/>
              </w:rPr>
              <w:t>3.0万</w:t>
            </w:r>
          </w:p>
        </w:tc>
      </w:tr>
      <w:bookmarkEnd w:id="4"/>
      <w:bookmarkEnd w:id="5"/>
      <w:bookmarkEnd w:id="6"/>
      <w:bookmarkEnd w:id="7"/>
      <w:bookmarkEnd w:id="8"/>
      <w:tr w14:paraId="6352B7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6A7E474">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17</w:t>
            </w:r>
          </w:p>
        </w:tc>
        <w:tc>
          <w:tcPr>
            <w:tcW w:w="1913" w:type="dxa"/>
            <w:noWrap w:val="0"/>
            <w:vAlign w:val="center"/>
          </w:tcPr>
          <w:p w14:paraId="69490D34">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首发2026-2Y-013</w:t>
            </w:r>
          </w:p>
        </w:tc>
        <w:tc>
          <w:tcPr>
            <w:tcW w:w="4436" w:type="dxa"/>
            <w:noWrap w:val="0"/>
            <w:vAlign w:val="center"/>
          </w:tcPr>
          <w:p w14:paraId="30EA1844">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基于代谢表型分层的2型糖尿病合并冠心病患者PCI术后心血管事件风险评估研究</w:t>
            </w:r>
          </w:p>
        </w:tc>
        <w:tc>
          <w:tcPr>
            <w:tcW w:w="2440" w:type="dxa"/>
            <w:noWrap w:val="0"/>
            <w:vAlign w:val="center"/>
          </w:tcPr>
          <w:p w14:paraId="23F2A791">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首都医科大学附属北京同仁医院</w:t>
            </w:r>
          </w:p>
        </w:tc>
        <w:tc>
          <w:tcPr>
            <w:tcW w:w="1096" w:type="dxa"/>
            <w:noWrap w:val="0"/>
            <w:vAlign w:val="center"/>
          </w:tcPr>
          <w:p w14:paraId="4A8391F3">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吴婷婷</w:t>
            </w:r>
          </w:p>
        </w:tc>
        <w:tc>
          <w:tcPr>
            <w:tcW w:w="1187" w:type="dxa"/>
            <w:noWrap w:val="0"/>
            <w:vAlign w:val="center"/>
          </w:tcPr>
          <w:p w14:paraId="3AD61164">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0E12C276">
            <w:pPr>
              <w:jc w:val="center"/>
              <w:rPr>
                <w:rFonts w:hint="eastAsia" w:ascii="仿宋_GB2312" w:hAnsi="宋体" w:eastAsia="仿宋_GB2312"/>
                <w:szCs w:val="21"/>
              </w:rPr>
            </w:pPr>
            <w:r>
              <w:rPr>
                <w:rFonts w:hint="eastAsia" w:ascii="仿宋_GB2312" w:hAnsi="宋体" w:eastAsia="仿宋_GB2312"/>
                <w:szCs w:val="21"/>
              </w:rPr>
              <w:t>3.0万</w:t>
            </w:r>
          </w:p>
        </w:tc>
      </w:tr>
      <w:tr w14:paraId="72FEFE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069CDC1">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18</w:t>
            </w:r>
          </w:p>
        </w:tc>
        <w:tc>
          <w:tcPr>
            <w:tcW w:w="1913" w:type="dxa"/>
            <w:noWrap w:val="0"/>
            <w:vAlign w:val="center"/>
          </w:tcPr>
          <w:p w14:paraId="144B9CB5">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首发2026-2Y-014</w:t>
            </w:r>
          </w:p>
        </w:tc>
        <w:tc>
          <w:tcPr>
            <w:tcW w:w="4436" w:type="dxa"/>
            <w:noWrap w:val="0"/>
            <w:vAlign w:val="center"/>
          </w:tcPr>
          <w:p w14:paraId="613FAE8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北京市全科医生健康科普开展现状与能力提升策略研究</w:t>
            </w:r>
          </w:p>
        </w:tc>
        <w:tc>
          <w:tcPr>
            <w:tcW w:w="2440" w:type="dxa"/>
            <w:noWrap w:val="0"/>
            <w:vAlign w:val="center"/>
          </w:tcPr>
          <w:p w14:paraId="2CBE05EF">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首都医科大学附属北京天坛医院</w:t>
            </w:r>
          </w:p>
        </w:tc>
        <w:tc>
          <w:tcPr>
            <w:tcW w:w="1096" w:type="dxa"/>
            <w:noWrap w:val="0"/>
            <w:vAlign w:val="center"/>
          </w:tcPr>
          <w:p w14:paraId="690557D5">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陈思雨</w:t>
            </w:r>
          </w:p>
        </w:tc>
        <w:tc>
          <w:tcPr>
            <w:tcW w:w="1187" w:type="dxa"/>
            <w:noWrap w:val="0"/>
            <w:vAlign w:val="center"/>
          </w:tcPr>
          <w:p w14:paraId="4E7849B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0F5BF8D0">
            <w:pPr>
              <w:jc w:val="center"/>
              <w:rPr>
                <w:rFonts w:hint="eastAsia" w:ascii="仿宋_GB2312" w:hAnsi="宋体" w:eastAsia="仿宋_GB2312"/>
                <w:szCs w:val="21"/>
              </w:rPr>
            </w:pPr>
            <w:r>
              <w:rPr>
                <w:rFonts w:hint="eastAsia" w:ascii="仿宋_GB2312" w:hAnsi="宋体" w:eastAsia="仿宋_GB2312"/>
                <w:szCs w:val="21"/>
              </w:rPr>
              <w:t>3.0万</w:t>
            </w:r>
          </w:p>
        </w:tc>
      </w:tr>
      <w:tr w14:paraId="16886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58590B1C">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19</w:t>
            </w:r>
          </w:p>
        </w:tc>
        <w:tc>
          <w:tcPr>
            <w:tcW w:w="1913" w:type="dxa"/>
            <w:noWrap w:val="0"/>
            <w:vAlign w:val="center"/>
          </w:tcPr>
          <w:p w14:paraId="6A33E4B2">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首发2026-2Y-015</w:t>
            </w:r>
          </w:p>
        </w:tc>
        <w:tc>
          <w:tcPr>
            <w:tcW w:w="4436" w:type="dxa"/>
            <w:noWrap w:val="0"/>
            <w:vAlign w:val="center"/>
          </w:tcPr>
          <w:p w14:paraId="5F19B46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昌平地区助理全科医生规范化培训十年培养效果与岗位胜任力追踪调查研究</w:t>
            </w:r>
          </w:p>
        </w:tc>
        <w:tc>
          <w:tcPr>
            <w:tcW w:w="2440" w:type="dxa"/>
            <w:noWrap w:val="0"/>
            <w:vAlign w:val="center"/>
          </w:tcPr>
          <w:p w14:paraId="1A3A9B3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首都医科大学昌平教学医院</w:t>
            </w:r>
          </w:p>
        </w:tc>
        <w:tc>
          <w:tcPr>
            <w:tcW w:w="1096" w:type="dxa"/>
            <w:noWrap w:val="0"/>
            <w:vAlign w:val="center"/>
          </w:tcPr>
          <w:p w14:paraId="10F3EE0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聂增尧</w:t>
            </w:r>
          </w:p>
        </w:tc>
        <w:tc>
          <w:tcPr>
            <w:tcW w:w="1187" w:type="dxa"/>
            <w:noWrap w:val="0"/>
            <w:vAlign w:val="center"/>
          </w:tcPr>
          <w:p w14:paraId="00D17767">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3518F4C1">
            <w:pPr>
              <w:jc w:val="center"/>
              <w:rPr>
                <w:rFonts w:hint="eastAsia" w:ascii="仿宋_GB2312" w:hAnsi="宋体" w:eastAsia="仿宋_GB2312"/>
                <w:szCs w:val="21"/>
              </w:rPr>
            </w:pPr>
            <w:r>
              <w:rPr>
                <w:rFonts w:hint="eastAsia" w:ascii="仿宋_GB2312" w:hAnsi="宋体" w:eastAsia="仿宋_GB2312"/>
                <w:szCs w:val="21"/>
              </w:rPr>
              <w:t>3.0万</w:t>
            </w:r>
          </w:p>
        </w:tc>
      </w:tr>
      <w:tr w14:paraId="62E827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7D7AA676">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913" w:type="dxa"/>
            <w:noWrap w:val="0"/>
            <w:vAlign w:val="center"/>
          </w:tcPr>
          <w:p w14:paraId="25A72E25">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首发2026-2Y-016</w:t>
            </w:r>
          </w:p>
        </w:tc>
        <w:tc>
          <w:tcPr>
            <w:tcW w:w="4436" w:type="dxa"/>
            <w:noWrap w:val="0"/>
            <w:vAlign w:val="center"/>
          </w:tcPr>
          <w:p w14:paraId="5DBB9C8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北京市分级诊疗合作机制中“上转”连续性管理的质量控制研究</w:t>
            </w:r>
          </w:p>
        </w:tc>
        <w:tc>
          <w:tcPr>
            <w:tcW w:w="2440" w:type="dxa"/>
            <w:noWrap w:val="0"/>
            <w:vAlign w:val="center"/>
          </w:tcPr>
          <w:p w14:paraId="151BD402">
            <w:pPr>
              <w:jc w:val="center"/>
              <w:rPr>
                <w:rFonts w:hint="eastAsia" w:ascii="仿宋_GB2312" w:hAnsi="宋体" w:eastAsia="仿宋_GB2312" w:cs="宋体"/>
                <w:color w:val="000000"/>
                <w:kern w:val="0"/>
                <w:szCs w:val="21"/>
              </w:rPr>
            </w:pPr>
            <w:bookmarkStart w:id="9" w:name="OLE_LINK18"/>
            <w:bookmarkStart w:id="10" w:name="OLE_LINK17"/>
            <w:r>
              <w:rPr>
                <w:rFonts w:hint="eastAsia" w:ascii="仿宋_GB2312" w:hAnsi="宋体" w:eastAsia="仿宋_GB2312" w:cs="宋体"/>
                <w:color w:val="000000"/>
                <w:kern w:val="0"/>
                <w:szCs w:val="21"/>
              </w:rPr>
              <w:t>首都医科大学附属北京安贞医院</w:t>
            </w:r>
            <w:bookmarkEnd w:id="9"/>
            <w:bookmarkEnd w:id="10"/>
          </w:p>
        </w:tc>
        <w:tc>
          <w:tcPr>
            <w:tcW w:w="1096" w:type="dxa"/>
            <w:noWrap w:val="0"/>
            <w:vAlign w:val="center"/>
          </w:tcPr>
          <w:p w14:paraId="08E7378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马涵英</w:t>
            </w:r>
          </w:p>
        </w:tc>
        <w:tc>
          <w:tcPr>
            <w:tcW w:w="1187" w:type="dxa"/>
            <w:noWrap w:val="0"/>
            <w:vAlign w:val="center"/>
          </w:tcPr>
          <w:p w14:paraId="297DC04D">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51D10A01">
            <w:pPr>
              <w:jc w:val="center"/>
              <w:rPr>
                <w:rFonts w:hint="eastAsia" w:ascii="仿宋_GB2312" w:hAnsi="宋体" w:eastAsia="仿宋_GB2312"/>
                <w:szCs w:val="21"/>
              </w:rPr>
            </w:pPr>
            <w:r>
              <w:rPr>
                <w:rFonts w:hint="eastAsia" w:ascii="仿宋_GB2312" w:hAnsi="宋体" w:eastAsia="仿宋_GB2312"/>
                <w:szCs w:val="21"/>
              </w:rPr>
              <w:t>3.0万</w:t>
            </w:r>
          </w:p>
        </w:tc>
      </w:tr>
      <w:tr w14:paraId="61AFF1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0F3980CB">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21</w:t>
            </w:r>
          </w:p>
        </w:tc>
        <w:tc>
          <w:tcPr>
            <w:tcW w:w="1913" w:type="dxa"/>
            <w:noWrap w:val="0"/>
            <w:vAlign w:val="center"/>
          </w:tcPr>
          <w:p w14:paraId="19DE36A3">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首发2026-2Y-017</w:t>
            </w:r>
          </w:p>
        </w:tc>
        <w:tc>
          <w:tcPr>
            <w:tcW w:w="4436" w:type="dxa"/>
            <w:noWrap w:val="0"/>
            <w:vAlign w:val="center"/>
          </w:tcPr>
          <w:p w14:paraId="46CD3349">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AI赋能认知数字疗法联合远隔缺血再适应对2型糖尿病合并轻度认知障碍的干预效果研究</w:t>
            </w:r>
          </w:p>
        </w:tc>
        <w:tc>
          <w:tcPr>
            <w:tcW w:w="2440" w:type="dxa"/>
            <w:noWrap w:val="0"/>
            <w:vAlign w:val="center"/>
          </w:tcPr>
          <w:p w14:paraId="6B6AF12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首都医科大学附属北京安贞医院</w:t>
            </w:r>
          </w:p>
        </w:tc>
        <w:tc>
          <w:tcPr>
            <w:tcW w:w="1096" w:type="dxa"/>
            <w:noWrap w:val="0"/>
            <w:vAlign w:val="center"/>
          </w:tcPr>
          <w:p w14:paraId="24A43418">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乔曼丽</w:t>
            </w:r>
          </w:p>
        </w:tc>
        <w:tc>
          <w:tcPr>
            <w:tcW w:w="1187" w:type="dxa"/>
            <w:noWrap w:val="0"/>
            <w:vAlign w:val="center"/>
          </w:tcPr>
          <w:p w14:paraId="47548B6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2D5B2A4C">
            <w:pPr>
              <w:jc w:val="center"/>
              <w:rPr>
                <w:rFonts w:hint="eastAsia" w:ascii="仿宋_GB2312" w:hAnsi="宋体" w:eastAsia="仿宋_GB2312"/>
                <w:szCs w:val="21"/>
              </w:rPr>
            </w:pPr>
            <w:r>
              <w:rPr>
                <w:rFonts w:hint="eastAsia" w:ascii="仿宋_GB2312" w:hAnsi="宋体" w:eastAsia="仿宋_GB2312"/>
                <w:szCs w:val="21"/>
              </w:rPr>
              <w:t>3.0万</w:t>
            </w:r>
          </w:p>
        </w:tc>
      </w:tr>
      <w:tr w14:paraId="5A3A2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28FD650B">
            <w:pPr>
              <w:widowControl/>
              <w:jc w:val="center"/>
              <w:textAlignment w:val="center"/>
              <w:rPr>
                <w:rFonts w:hint="eastAsia" w:ascii="仿宋_GB2312" w:hAnsi="宋体" w:eastAsia="仿宋_GB2312" w:cs="宋体"/>
                <w:color w:val="000000"/>
                <w:kern w:val="0"/>
                <w:szCs w:val="21"/>
              </w:rPr>
            </w:pPr>
            <w:bookmarkStart w:id="11" w:name="_Hlk235104555"/>
            <w:bookmarkStart w:id="12" w:name="OLE_LINK23" w:colFirst="1" w:colLast="65"/>
            <w:bookmarkStart w:id="13" w:name="OLE_LINK24" w:colFirst="1" w:colLast="65"/>
            <w:r>
              <w:rPr>
                <w:rFonts w:hint="eastAsia" w:ascii="仿宋_GB2312" w:hAnsi="宋体" w:eastAsia="仿宋_GB2312" w:cs="宋体"/>
                <w:color w:val="000000"/>
                <w:kern w:val="0"/>
                <w:szCs w:val="21"/>
              </w:rPr>
              <w:t>22</w:t>
            </w:r>
          </w:p>
        </w:tc>
        <w:tc>
          <w:tcPr>
            <w:tcW w:w="1913" w:type="dxa"/>
            <w:noWrap w:val="0"/>
            <w:vAlign w:val="center"/>
          </w:tcPr>
          <w:p w14:paraId="75D7CDD4">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首发2026-2Y-018</w:t>
            </w:r>
          </w:p>
        </w:tc>
        <w:tc>
          <w:tcPr>
            <w:tcW w:w="4436" w:type="dxa"/>
            <w:noWrap w:val="0"/>
            <w:vAlign w:val="center"/>
          </w:tcPr>
          <w:p w14:paraId="18C1E7B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AIDET沟通模式联合五步“微技能”教学法在全科规培医师医患沟通培训中的应用研究</w:t>
            </w:r>
          </w:p>
        </w:tc>
        <w:tc>
          <w:tcPr>
            <w:tcW w:w="2440" w:type="dxa"/>
            <w:noWrap w:val="0"/>
            <w:vAlign w:val="center"/>
          </w:tcPr>
          <w:p w14:paraId="50660E5D">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首都医科大学附属北京世纪坛医院</w:t>
            </w:r>
          </w:p>
        </w:tc>
        <w:tc>
          <w:tcPr>
            <w:tcW w:w="1096" w:type="dxa"/>
            <w:noWrap w:val="0"/>
            <w:vAlign w:val="center"/>
          </w:tcPr>
          <w:p w14:paraId="17060AE3">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李宗莉</w:t>
            </w:r>
          </w:p>
        </w:tc>
        <w:tc>
          <w:tcPr>
            <w:tcW w:w="1187" w:type="dxa"/>
            <w:noWrap w:val="0"/>
            <w:vAlign w:val="center"/>
          </w:tcPr>
          <w:p w14:paraId="0EC0AFE2">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2B2412E2">
            <w:pPr>
              <w:jc w:val="center"/>
              <w:rPr>
                <w:rFonts w:hint="eastAsia" w:ascii="仿宋_GB2312" w:hAnsi="宋体" w:eastAsia="仿宋_GB2312"/>
                <w:szCs w:val="21"/>
              </w:rPr>
            </w:pPr>
            <w:r>
              <w:rPr>
                <w:rFonts w:hint="eastAsia" w:ascii="仿宋_GB2312" w:hAnsi="宋体" w:eastAsia="仿宋_GB2312"/>
                <w:szCs w:val="21"/>
              </w:rPr>
              <w:t>3.0万</w:t>
            </w:r>
          </w:p>
        </w:tc>
      </w:tr>
      <w:bookmarkEnd w:id="11"/>
      <w:bookmarkEnd w:id="12"/>
      <w:bookmarkEnd w:id="13"/>
      <w:tr w14:paraId="226E30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2B77E662">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23</w:t>
            </w:r>
          </w:p>
        </w:tc>
        <w:tc>
          <w:tcPr>
            <w:tcW w:w="1913" w:type="dxa"/>
            <w:noWrap w:val="0"/>
            <w:vAlign w:val="center"/>
          </w:tcPr>
          <w:p w14:paraId="40E2E1DF">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首发2026-2Y-019</w:t>
            </w:r>
          </w:p>
        </w:tc>
        <w:tc>
          <w:tcPr>
            <w:tcW w:w="4436" w:type="dxa"/>
            <w:noWrap w:val="0"/>
            <w:vAlign w:val="center"/>
          </w:tcPr>
          <w:p w14:paraId="7506A9B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通州区基层全科医疗服务能力现状调查研究</w:t>
            </w:r>
          </w:p>
        </w:tc>
        <w:tc>
          <w:tcPr>
            <w:tcW w:w="2440" w:type="dxa"/>
            <w:noWrap w:val="0"/>
            <w:vAlign w:val="center"/>
          </w:tcPr>
          <w:p w14:paraId="6CB245B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首都医科大学附属北京潞河医院</w:t>
            </w:r>
          </w:p>
        </w:tc>
        <w:tc>
          <w:tcPr>
            <w:tcW w:w="1096" w:type="dxa"/>
            <w:noWrap w:val="0"/>
            <w:vAlign w:val="center"/>
          </w:tcPr>
          <w:p w14:paraId="3B227C01">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姜帆</w:t>
            </w:r>
          </w:p>
        </w:tc>
        <w:tc>
          <w:tcPr>
            <w:tcW w:w="1187" w:type="dxa"/>
            <w:noWrap w:val="0"/>
            <w:vAlign w:val="center"/>
          </w:tcPr>
          <w:p w14:paraId="3A753017">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126EBF88">
            <w:pPr>
              <w:jc w:val="center"/>
              <w:rPr>
                <w:rFonts w:hint="eastAsia" w:ascii="仿宋_GB2312" w:hAnsi="宋体" w:eastAsia="仿宋_GB2312"/>
                <w:szCs w:val="21"/>
              </w:rPr>
            </w:pPr>
            <w:r>
              <w:rPr>
                <w:rFonts w:hint="eastAsia" w:ascii="仿宋_GB2312" w:hAnsi="宋体" w:eastAsia="仿宋_GB2312"/>
                <w:szCs w:val="21"/>
              </w:rPr>
              <w:t>3.0万</w:t>
            </w:r>
          </w:p>
        </w:tc>
      </w:tr>
      <w:tr w14:paraId="2A55AA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1E0A480B">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24</w:t>
            </w:r>
          </w:p>
        </w:tc>
        <w:tc>
          <w:tcPr>
            <w:tcW w:w="1913" w:type="dxa"/>
            <w:noWrap w:val="0"/>
            <w:vAlign w:val="center"/>
          </w:tcPr>
          <w:p w14:paraId="596D27BB">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首发2026-2Y-020</w:t>
            </w:r>
          </w:p>
        </w:tc>
        <w:tc>
          <w:tcPr>
            <w:tcW w:w="4436" w:type="dxa"/>
            <w:noWrap w:val="0"/>
            <w:vAlign w:val="center"/>
          </w:tcPr>
          <w:p w14:paraId="2F18077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社区全科门诊成人特应性皮炎患病情况调查及管理方案构建</w:t>
            </w:r>
          </w:p>
        </w:tc>
        <w:tc>
          <w:tcPr>
            <w:tcW w:w="2440" w:type="dxa"/>
            <w:noWrap w:val="0"/>
            <w:vAlign w:val="center"/>
          </w:tcPr>
          <w:p w14:paraId="71F8A89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首都医科大学附属北京潞河医院</w:t>
            </w:r>
          </w:p>
        </w:tc>
        <w:tc>
          <w:tcPr>
            <w:tcW w:w="1096" w:type="dxa"/>
            <w:noWrap w:val="0"/>
            <w:vAlign w:val="center"/>
          </w:tcPr>
          <w:p w14:paraId="4C97DFF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许丽娟</w:t>
            </w:r>
          </w:p>
        </w:tc>
        <w:tc>
          <w:tcPr>
            <w:tcW w:w="1187" w:type="dxa"/>
            <w:noWrap w:val="0"/>
            <w:vAlign w:val="center"/>
          </w:tcPr>
          <w:p w14:paraId="29164F5B">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1D1155A9">
            <w:pPr>
              <w:jc w:val="center"/>
              <w:rPr>
                <w:rFonts w:hint="eastAsia" w:ascii="仿宋_GB2312" w:hAnsi="宋体" w:eastAsia="仿宋_GB2312"/>
                <w:szCs w:val="21"/>
              </w:rPr>
            </w:pPr>
            <w:r>
              <w:rPr>
                <w:rFonts w:hint="eastAsia" w:ascii="仿宋_GB2312" w:hAnsi="宋体" w:eastAsia="仿宋_GB2312"/>
                <w:szCs w:val="21"/>
              </w:rPr>
              <w:t>3.0万</w:t>
            </w:r>
          </w:p>
        </w:tc>
      </w:tr>
      <w:tr w14:paraId="3394C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1ADFC3D1">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25</w:t>
            </w:r>
          </w:p>
        </w:tc>
        <w:tc>
          <w:tcPr>
            <w:tcW w:w="1913" w:type="dxa"/>
            <w:noWrap w:val="0"/>
            <w:vAlign w:val="center"/>
          </w:tcPr>
          <w:p w14:paraId="60E04792">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首发2026-2Y-021</w:t>
            </w:r>
          </w:p>
        </w:tc>
        <w:tc>
          <w:tcPr>
            <w:tcW w:w="4436" w:type="dxa"/>
            <w:noWrap w:val="0"/>
            <w:vAlign w:val="center"/>
          </w:tcPr>
          <w:p w14:paraId="57B83108">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基于TANO的体感交互技术联合共享门诊在社区轻度认知障碍老年人群认知康复中的应用效果研究</w:t>
            </w:r>
          </w:p>
        </w:tc>
        <w:tc>
          <w:tcPr>
            <w:tcW w:w="2440" w:type="dxa"/>
            <w:noWrap w:val="0"/>
            <w:vAlign w:val="center"/>
          </w:tcPr>
          <w:p w14:paraId="0F03854F">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首都医科大学附属北京积水潭医院</w:t>
            </w:r>
          </w:p>
        </w:tc>
        <w:tc>
          <w:tcPr>
            <w:tcW w:w="1096" w:type="dxa"/>
            <w:noWrap w:val="0"/>
            <w:vAlign w:val="center"/>
          </w:tcPr>
          <w:p w14:paraId="3FE9E5F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卢彦娜</w:t>
            </w:r>
          </w:p>
        </w:tc>
        <w:tc>
          <w:tcPr>
            <w:tcW w:w="1187" w:type="dxa"/>
            <w:noWrap w:val="0"/>
            <w:vAlign w:val="center"/>
          </w:tcPr>
          <w:p w14:paraId="34254B0C">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609DC6F1">
            <w:pPr>
              <w:jc w:val="center"/>
              <w:rPr>
                <w:rFonts w:hint="eastAsia" w:ascii="仿宋_GB2312" w:hAnsi="宋体" w:eastAsia="仿宋_GB2312"/>
                <w:szCs w:val="21"/>
              </w:rPr>
            </w:pPr>
            <w:r>
              <w:rPr>
                <w:rFonts w:hint="eastAsia" w:ascii="仿宋_GB2312" w:hAnsi="宋体" w:eastAsia="仿宋_GB2312"/>
                <w:szCs w:val="21"/>
              </w:rPr>
              <w:t>3.0万</w:t>
            </w:r>
          </w:p>
        </w:tc>
      </w:tr>
      <w:tr w14:paraId="214509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678" w:type="dxa"/>
            <w:noWrap w:val="0"/>
            <w:vAlign w:val="center"/>
          </w:tcPr>
          <w:p w14:paraId="4BFFDFF5">
            <w:pPr>
              <w:widowControl/>
              <w:jc w:val="center"/>
              <w:textAlignment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26</w:t>
            </w:r>
          </w:p>
        </w:tc>
        <w:tc>
          <w:tcPr>
            <w:tcW w:w="1913" w:type="dxa"/>
            <w:noWrap w:val="0"/>
            <w:vAlign w:val="center"/>
          </w:tcPr>
          <w:p w14:paraId="0AC54663">
            <w:pPr>
              <w:widowControl/>
              <w:jc w:val="left"/>
              <w:rPr>
                <w:rFonts w:hint="eastAsia" w:ascii="仿宋_GB2312" w:hAnsi="宋体" w:eastAsia="仿宋_GB2312"/>
                <w:color w:val="000000"/>
                <w:szCs w:val="21"/>
              </w:rPr>
            </w:pPr>
            <w:r>
              <w:rPr>
                <w:rFonts w:hint="eastAsia" w:ascii="仿宋_GB2312" w:hAnsi="宋体" w:eastAsia="仿宋_GB2312"/>
                <w:color w:val="000000"/>
                <w:szCs w:val="21"/>
              </w:rPr>
              <w:t>首发2026-2Y-022</w:t>
            </w:r>
          </w:p>
        </w:tc>
        <w:tc>
          <w:tcPr>
            <w:tcW w:w="4436" w:type="dxa"/>
            <w:noWrap w:val="0"/>
            <w:vAlign w:val="center"/>
          </w:tcPr>
          <w:p w14:paraId="4289496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基于智慧社区背景下的室内跌倒监测模式研究</w:t>
            </w:r>
          </w:p>
        </w:tc>
        <w:tc>
          <w:tcPr>
            <w:tcW w:w="2440" w:type="dxa"/>
            <w:noWrap w:val="0"/>
            <w:vAlign w:val="center"/>
          </w:tcPr>
          <w:p w14:paraId="4DB75C1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首都医科大学附属北京积水潭医院</w:t>
            </w:r>
          </w:p>
        </w:tc>
        <w:tc>
          <w:tcPr>
            <w:tcW w:w="1096" w:type="dxa"/>
            <w:noWrap w:val="0"/>
            <w:vAlign w:val="center"/>
          </w:tcPr>
          <w:p w14:paraId="12F2F786">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岳睿</w:t>
            </w:r>
          </w:p>
        </w:tc>
        <w:tc>
          <w:tcPr>
            <w:tcW w:w="1187" w:type="dxa"/>
            <w:noWrap w:val="0"/>
            <w:vAlign w:val="center"/>
          </w:tcPr>
          <w:p w14:paraId="55BA5A8A">
            <w:pPr>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一般项目</w:t>
            </w:r>
          </w:p>
        </w:tc>
        <w:tc>
          <w:tcPr>
            <w:tcW w:w="1562" w:type="dxa"/>
            <w:noWrap w:val="0"/>
            <w:vAlign w:val="center"/>
          </w:tcPr>
          <w:p w14:paraId="7143FB89">
            <w:pPr>
              <w:jc w:val="center"/>
              <w:rPr>
                <w:rFonts w:hint="eastAsia" w:ascii="仿宋_GB2312" w:hAnsi="宋体" w:eastAsia="仿宋_GB2312"/>
                <w:szCs w:val="21"/>
              </w:rPr>
            </w:pPr>
            <w:r>
              <w:rPr>
                <w:rFonts w:hint="eastAsia" w:ascii="仿宋_GB2312" w:hAnsi="宋体" w:eastAsia="仿宋_GB2312"/>
                <w:szCs w:val="21"/>
              </w:rPr>
              <w:t>3.0万</w:t>
            </w:r>
          </w:p>
        </w:tc>
      </w:tr>
    </w:tbl>
    <w:p w14:paraId="39118A3E">
      <w:pPr>
        <w:jc w:val="both"/>
        <w:rPr>
          <w:rFonts w:hint="eastAsia" w:ascii="方正小标宋简体" w:hAnsi="方正小标宋简体" w:eastAsia="方正小标宋简体" w:cs="方正小标宋简体"/>
          <w:sz w:val="44"/>
          <w:szCs w:val="44"/>
          <w:lang w:val="en-US" w:eastAsia="zh-CN"/>
        </w:rPr>
      </w:pPr>
      <w:bookmarkStart w:id="14" w:name="_GoBack"/>
      <w:bookmarkEnd w:id="14"/>
    </w:p>
    <w:sectPr>
      <w:footerReference r:id="rId3" w:type="default"/>
      <w:pgSz w:w="16838" w:h="11906" w:orient="landscape"/>
      <w:pgMar w:top="1800" w:right="1440" w:bottom="1800" w:left="144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59F95">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C60CA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3C60CA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976984"/>
    <w:multiLevelType w:val="multilevel"/>
    <w:tmpl w:val="6A976984"/>
    <w:lvl w:ilvl="0" w:tentative="0">
      <w:start w:val="1"/>
      <w:numFmt w:val="decimal"/>
      <w:lvlText w:val="%1"/>
      <w:lvlJc w:val="left"/>
      <w:pPr>
        <w:ind w:left="0" w:firstLine="0"/>
      </w:pPr>
      <w:rPr>
        <w:rFonts w:ascii="宋体" w:hAnsi="宋体" w:eastAsia="宋体"/>
        <w:b/>
        <w:bCs/>
      </w:rPr>
    </w:lvl>
    <w:lvl w:ilvl="1" w:tentative="0">
      <w:start w:val="1"/>
      <w:numFmt w:val="decimal"/>
      <w:lvlText w:val="%1.%2"/>
      <w:lvlJc w:val="left"/>
      <w:pPr>
        <w:ind w:left="0" w:firstLine="0"/>
      </w:pPr>
      <w:rPr>
        <w:rFonts w:hint="eastAsia" w:ascii="宋体" w:hAnsi="宋体" w:eastAsia="宋体"/>
        <w:b/>
        <w:i w:val="0"/>
        <w:color w:val="000000" w:themeColor="text1"/>
        <w:sz w:val="28"/>
        <w14:textFill>
          <w14:solidFill>
            <w14:schemeClr w14:val="tx1"/>
          </w14:solidFill>
        </w14:textFill>
      </w:rPr>
    </w:lvl>
    <w:lvl w:ilvl="2" w:tentative="0">
      <w:start w:val="1"/>
      <w:numFmt w:val="decimal"/>
      <w:lvlText w:val="%1.%2.%3"/>
      <w:lvlJc w:val="left"/>
      <w:pPr>
        <w:ind w:left="0" w:firstLine="0"/>
      </w:pPr>
      <w:rPr>
        <w:rFonts w:hint="eastAsia" w:ascii="宋体" w:hAnsi="宋体" w:eastAsia="宋体"/>
        <w:b/>
        <w:i w:val="0"/>
        <w:color w:val="000000" w:themeColor="text1"/>
        <w:sz w:val="28"/>
        <w14:textFill>
          <w14:solidFill>
            <w14:schemeClr w14:val="tx1"/>
          </w14:solidFill>
        </w14:textFill>
      </w:rPr>
    </w:lvl>
    <w:lvl w:ilvl="3" w:tentative="0">
      <w:start w:val="1"/>
      <w:numFmt w:val="decimal"/>
      <w:lvlText w:val="%1.%2.%3.%4"/>
      <w:lvlJc w:val="left"/>
      <w:pPr>
        <w:ind w:left="0" w:firstLine="0"/>
      </w:pPr>
      <w:rPr>
        <w:rFonts w:hint="eastAsia" w:ascii="宋体" w:hAnsi="宋体" w:eastAsia="宋体"/>
        <w:b/>
        <w:i w:val="0"/>
        <w:color w:val="000000" w:themeColor="text1"/>
        <w:sz w:val="28"/>
        <w14:textFill>
          <w14:solidFill>
            <w14:schemeClr w14:val="tx1"/>
          </w14:solidFill>
        </w14:textFill>
      </w:rPr>
    </w:lvl>
    <w:lvl w:ilvl="4" w:tentative="0">
      <w:start w:val="1"/>
      <w:numFmt w:val="decimal"/>
      <w:pStyle w:val="22"/>
      <w:lvlText w:val="%1.%2.%3.%4.%5"/>
      <w:lvlJc w:val="left"/>
      <w:pPr>
        <w:ind w:left="0" w:firstLine="0"/>
      </w:pPr>
      <w:rPr>
        <w:rFonts w:hint="eastAsia" w:ascii="宋体" w:hAnsi="宋体" w:eastAsia="宋体"/>
        <w:b/>
        <w:i w:val="0"/>
        <w:color w:val="000000" w:themeColor="text1"/>
        <w:sz w:val="28"/>
        <w14:textFill>
          <w14:solidFill>
            <w14:schemeClr w14:val="tx1"/>
          </w14:solidFill>
        </w14:textFill>
      </w:rPr>
    </w:lvl>
    <w:lvl w:ilvl="5" w:tentative="0">
      <w:start w:val="1"/>
      <w:numFmt w:val="decimal"/>
      <w:lvlText w:val="%1.%2.%3.%4.%5.%6"/>
      <w:lvlJc w:val="left"/>
      <w:pPr>
        <w:ind w:left="0" w:firstLine="0"/>
      </w:pPr>
      <w:rPr>
        <w:rFonts w:hint="eastAsia" w:ascii="宋体" w:hAnsi="宋体" w:eastAsia="宋体"/>
        <w:b/>
        <w:i w:val="0"/>
        <w:color w:val="000000" w:themeColor="text1"/>
        <w:sz w:val="28"/>
        <w14:textFill>
          <w14:solidFill>
            <w14:schemeClr w14:val="tx1"/>
          </w14:solidFill>
        </w14:textFill>
      </w:rPr>
    </w:lvl>
    <w:lvl w:ilvl="6" w:tentative="0">
      <w:start w:val="1"/>
      <w:numFmt w:val="decimal"/>
      <w:lvlText w:val="%1.%2.%3.%4.%5.%6.%7"/>
      <w:lvlJc w:val="left"/>
      <w:pPr>
        <w:ind w:left="0" w:firstLine="0"/>
      </w:pPr>
      <w:rPr>
        <w:rFonts w:hint="eastAsia" w:ascii="宋体" w:hAnsi="宋体" w:eastAsia="宋体"/>
        <w:b/>
        <w:i w:val="0"/>
        <w:color w:val="000000" w:themeColor="text1"/>
        <w:sz w:val="28"/>
        <w14:textFill>
          <w14:solidFill>
            <w14:schemeClr w14:val="tx1"/>
          </w14:solidFill>
        </w14:textFill>
      </w:rPr>
    </w:lvl>
    <w:lvl w:ilvl="7" w:tentative="0">
      <w:start w:val="1"/>
      <w:numFmt w:val="decimal"/>
      <w:lvlText w:val="%1.%2.%3.%4.%5.%6.%7.%8"/>
      <w:lvlJc w:val="left"/>
      <w:pPr>
        <w:ind w:left="0" w:firstLine="0"/>
      </w:pPr>
      <w:rPr>
        <w:rFonts w:hint="eastAsia" w:ascii="宋体" w:hAnsi="宋体" w:eastAsia="宋体"/>
        <w:b/>
        <w:i w:val="0"/>
        <w:color w:val="000000" w:themeColor="text1"/>
        <w:sz w:val="28"/>
        <w14:textFill>
          <w14:solidFill>
            <w14:schemeClr w14:val="tx1"/>
          </w14:solidFill>
        </w14:textFill>
      </w:rPr>
    </w:lvl>
    <w:lvl w:ilvl="8" w:tentative="0">
      <w:start w:val="1"/>
      <w:numFmt w:val="decimal"/>
      <w:lvlText w:val="%1.%2.%3.%4.%5.%6.%7.%8.%9"/>
      <w:lvlJc w:val="left"/>
      <w:pPr>
        <w:ind w:left="0" w:firstLine="0"/>
      </w:pPr>
      <w:rPr>
        <w:rFonts w:hint="eastAsia" w:ascii="宋体" w:hAnsi="宋体" w:eastAsia="宋体"/>
        <w:b/>
        <w:i w:val="0"/>
        <w:color w:val="000000" w:themeColor="text1"/>
        <w:sz w:val="28"/>
        <w14:textFill>
          <w14:solidFill>
            <w14:schemeClr w14:val="tx1"/>
          </w14:solidFill>
        </w14:textFil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41C78"/>
    <w:rsid w:val="02D84414"/>
    <w:rsid w:val="03BE2082"/>
    <w:rsid w:val="03F37622"/>
    <w:rsid w:val="04DF7CDC"/>
    <w:rsid w:val="053A2525"/>
    <w:rsid w:val="08CF3B70"/>
    <w:rsid w:val="08F875BE"/>
    <w:rsid w:val="09297778"/>
    <w:rsid w:val="0970660C"/>
    <w:rsid w:val="0BA23811"/>
    <w:rsid w:val="0D54078E"/>
    <w:rsid w:val="0D7F3B89"/>
    <w:rsid w:val="0F41676A"/>
    <w:rsid w:val="0F421593"/>
    <w:rsid w:val="10125802"/>
    <w:rsid w:val="10521CAA"/>
    <w:rsid w:val="10EF12A7"/>
    <w:rsid w:val="11472E91"/>
    <w:rsid w:val="13070B2A"/>
    <w:rsid w:val="147B4BE6"/>
    <w:rsid w:val="14F450DE"/>
    <w:rsid w:val="17793FC0"/>
    <w:rsid w:val="19A1335A"/>
    <w:rsid w:val="1A7E2BEA"/>
    <w:rsid w:val="1BB6786D"/>
    <w:rsid w:val="1BB8267A"/>
    <w:rsid w:val="1C60602A"/>
    <w:rsid w:val="1C8E4F63"/>
    <w:rsid w:val="1E0F4D36"/>
    <w:rsid w:val="1FDB2DA8"/>
    <w:rsid w:val="20AA51EA"/>
    <w:rsid w:val="2140415A"/>
    <w:rsid w:val="222A0391"/>
    <w:rsid w:val="226714DE"/>
    <w:rsid w:val="23FB7503"/>
    <w:rsid w:val="255F2A47"/>
    <w:rsid w:val="265D1A6F"/>
    <w:rsid w:val="268B161A"/>
    <w:rsid w:val="27160EE4"/>
    <w:rsid w:val="2778394C"/>
    <w:rsid w:val="28732366"/>
    <w:rsid w:val="2AD4533E"/>
    <w:rsid w:val="2B643BDB"/>
    <w:rsid w:val="2B715282"/>
    <w:rsid w:val="2D133730"/>
    <w:rsid w:val="2D795D1E"/>
    <w:rsid w:val="2D7E77E3"/>
    <w:rsid w:val="2E165C6D"/>
    <w:rsid w:val="2F432A92"/>
    <w:rsid w:val="31264419"/>
    <w:rsid w:val="313C246A"/>
    <w:rsid w:val="32C04A34"/>
    <w:rsid w:val="32D007AA"/>
    <w:rsid w:val="34DF4865"/>
    <w:rsid w:val="370945C1"/>
    <w:rsid w:val="38E250CA"/>
    <w:rsid w:val="3AA06FEA"/>
    <w:rsid w:val="3BA90120"/>
    <w:rsid w:val="3BC27434"/>
    <w:rsid w:val="3CF11D7F"/>
    <w:rsid w:val="3E2B5E29"/>
    <w:rsid w:val="3F204661"/>
    <w:rsid w:val="3FE07E89"/>
    <w:rsid w:val="406960D0"/>
    <w:rsid w:val="40FC63F3"/>
    <w:rsid w:val="43266CA1"/>
    <w:rsid w:val="45AC718B"/>
    <w:rsid w:val="45E038E7"/>
    <w:rsid w:val="4712301E"/>
    <w:rsid w:val="4B074265"/>
    <w:rsid w:val="4B3B68BB"/>
    <w:rsid w:val="4C3D403B"/>
    <w:rsid w:val="4D5E1D35"/>
    <w:rsid w:val="4D9F1383"/>
    <w:rsid w:val="4E086F29"/>
    <w:rsid w:val="4F456352"/>
    <w:rsid w:val="4F9C34C0"/>
    <w:rsid w:val="4FC74BC1"/>
    <w:rsid w:val="52306A4E"/>
    <w:rsid w:val="56151261"/>
    <w:rsid w:val="563665FD"/>
    <w:rsid w:val="563E0CC7"/>
    <w:rsid w:val="57C2283E"/>
    <w:rsid w:val="5846521D"/>
    <w:rsid w:val="584F400F"/>
    <w:rsid w:val="58B57CAD"/>
    <w:rsid w:val="58BA3515"/>
    <w:rsid w:val="592F3F03"/>
    <w:rsid w:val="596B6C35"/>
    <w:rsid w:val="59B208C2"/>
    <w:rsid w:val="5AA63D51"/>
    <w:rsid w:val="5BC00E43"/>
    <w:rsid w:val="5C551DB7"/>
    <w:rsid w:val="5E1B4A56"/>
    <w:rsid w:val="5E552BEE"/>
    <w:rsid w:val="621E68C3"/>
    <w:rsid w:val="62D82F16"/>
    <w:rsid w:val="62ED4A7C"/>
    <w:rsid w:val="640A7ABE"/>
    <w:rsid w:val="6570351F"/>
    <w:rsid w:val="66C8504F"/>
    <w:rsid w:val="673F4707"/>
    <w:rsid w:val="67FC1454"/>
    <w:rsid w:val="68690D91"/>
    <w:rsid w:val="689A2A1B"/>
    <w:rsid w:val="6B3709F5"/>
    <w:rsid w:val="6B666FFD"/>
    <w:rsid w:val="6C9E6A6D"/>
    <w:rsid w:val="6D7777CF"/>
    <w:rsid w:val="6EB011EB"/>
    <w:rsid w:val="736359AD"/>
    <w:rsid w:val="74246C03"/>
    <w:rsid w:val="76C53359"/>
    <w:rsid w:val="781621CA"/>
    <w:rsid w:val="7C7F3FAA"/>
    <w:rsid w:val="7CA27A4E"/>
    <w:rsid w:val="7EA27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160" w:after="80"/>
      <w:outlineLvl w:val="1"/>
    </w:pPr>
    <w:rPr>
      <w:rFonts w:eastAsia="微软雅黑" w:asciiTheme="majorHAnsi" w:hAnsiTheme="majorHAnsi" w:cstheme="majorBidi"/>
      <w:color w:val="000000" w:themeColor="text1"/>
      <w:sz w:val="30"/>
      <w:szCs w:val="40"/>
      <w14:textFill>
        <w14:solidFill>
          <w14:schemeClr w14:val="tx1"/>
        </w14:solidFill>
      </w14:textFill>
    </w:rPr>
  </w:style>
  <w:style w:type="paragraph" w:styleId="4">
    <w:name w:val="heading 3"/>
    <w:basedOn w:val="1"/>
    <w:next w:val="1"/>
    <w:unhideWhenUsed/>
    <w:qFormat/>
    <w:uiPriority w:val="0"/>
    <w:pPr>
      <w:keepNext/>
      <w:keepLines/>
      <w:spacing w:before="160" w:after="80"/>
      <w:outlineLvl w:val="2"/>
    </w:pPr>
    <w:rPr>
      <w:rFonts w:eastAsia="微软雅黑" w:asciiTheme="majorHAnsi" w:hAnsiTheme="majorHAnsi" w:cstheme="majorBidi"/>
      <w:color w:val="000000" w:themeColor="text1"/>
      <w:sz w:val="30"/>
      <w:szCs w:val="32"/>
      <w14:textFill>
        <w14:solidFill>
          <w14:schemeClr w14:val="tx1"/>
        </w14:solidFill>
      </w14:textFill>
    </w:rPr>
  </w:style>
  <w:style w:type="paragraph" w:styleId="5">
    <w:name w:val="heading 5"/>
    <w:basedOn w:val="1"/>
    <w:next w:val="1"/>
    <w:unhideWhenUsed/>
    <w:qFormat/>
    <w:uiPriority w:val="9"/>
    <w:pPr>
      <w:keepNext/>
      <w:keepLines/>
      <w:spacing w:before="80" w:after="40"/>
      <w:outlineLvl w:val="4"/>
    </w:pPr>
    <w:rPr>
      <w:rFonts w:cstheme="majorBidi"/>
      <w:color w:val="2E54A1" w:themeColor="accent1" w:themeShade="BF"/>
      <w:sz w:val="24"/>
      <w:szCs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pPr>
      <w:tabs>
        <w:tab w:val="left" w:pos="567"/>
      </w:tabs>
      <w:spacing w:before="120" w:line="22" w:lineRule="atLeast"/>
    </w:pPr>
    <w:rPr>
      <w:rFonts w:ascii="宋体" w:hAnsi="宋体"/>
      <w:sz w:val="24"/>
    </w:rPr>
  </w:style>
  <w:style w:type="paragraph" w:styleId="8">
    <w:name w:val="Body Text Indent"/>
    <w:basedOn w:val="1"/>
    <w:qFormat/>
    <w:uiPriority w:val="0"/>
    <w:pPr>
      <w:ind w:firstLine="480"/>
    </w:pPr>
    <w:rPr>
      <w:b/>
      <w:bCs/>
      <w:sz w:val="24"/>
    </w:rPr>
  </w:style>
  <w:style w:type="paragraph" w:styleId="9">
    <w:name w:val="Block Text"/>
    <w:basedOn w:val="1"/>
    <w:qFormat/>
    <w:uiPriority w:val="0"/>
    <w:pPr>
      <w:spacing w:after="120"/>
      <w:ind w:left="1440" w:leftChars="700" w:right="1440" w:rightChars="7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unhideWhenUsed/>
    <w:qFormat/>
    <w:uiPriority w:val="99"/>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3">
    <w:name w:val="toc 1"/>
    <w:basedOn w:val="1"/>
    <w:next w:val="1"/>
    <w:qFormat/>
    <w:uiPriority w:val="0"/>
  </w:style>
  <w:style w:type="paragraph" w:styleId="14">
    <w:name w:val="footnote text"/>
    <w:basedOn w:val="1"/>
    <w:next w:val="12"/>
    <w:qFormat/>
    <w:uiPriority w:val="0"/>
    <w:pPr>
      <w:snapToGrid w:val="0"/>
      <w:jc w:val="left"/>
    </w:pPr>
    <w:rPr>
      <w:rFonts w:ascii="Times New Roman" w:hAnsi="Times New Roman" w:eastAsia="宋体" w:cs="Times New Roman"/>
      <w:sz w:val="18"/>
      <w:szCs w:val="18"/>
    </w:rPr>
  </w:style>
  <w:style w:type="paragraph" w:styleId="15">
    <w:name w:val="Normal (Web)"/>
    <w:basedOn w:val="1"/>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lang w:eastAsia="zh-CN"/>
    </w:rPr>
  </w:style>
  <w:style w:type="paragraph" w:styleId="16">
    <w:name w:val="Body Text First Indent 2"/>
    <w:basedOn w:val="8"/>
    <w:unhideWhenUsed/>
    <w:qFormat/>
    <w:uiPriority w:val="99"/>
    <w:pPr>
      <w:spacing w:after="120"/>
      <w:ind w:left="420" w:leftChars="200" w:firstLine="420"/>
    </w:pPr>
    <w:rPr>
      <w:rFonts w:ascii="Calibri" w:hAnsi="Calibri" w:eastAsia="仿宋" w:cs="Times New Roman"/>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paragraph" w:customStyle="1" w:styleId="22">
    <w:name w:val="TY标题5"/>
    <w:basedOn w:val="5"/>
    <w:next w:val="1"/>
    <w:qFormat/>
    <w:uiPriority w:val="0"/>
    <w:pPr>
      <w:numPr>
        <w:ilvl w:val="4"/>
        <w:numId w:val="1"/>
      </w:numPr>
      <w:spacing w:before="0" w:after="0" w:line="360" w:lineRule="auto"/>
    </w:pPr>
    <w:rPr>
      <w:rFonts w:eastAsia="宋体" w:asciiTheme="minorHAnsi" w:hAnsiTheme="minorHAnsi" w:cstheme="minorBidi"/>
      <w:b/>
      <w:bCs/>
      <w:color w:val="000000"/>
      <w:sz w:val="28"/>
      <w:szCs w:val="28"/>
    </w:rPr>
  </w:style>
  <w:style w:type="paragraph" w:customStyle="1" w:styleId="23">
    <w:name w:val="标书正文"/>
    <w:basedOn w:val="1"/>
    <w:autoRedefine/>
    <w:qFormat/>
    <w:uiPriority w:val="0"/>
    <w:pPr>
      <w:kinsoku/>
      <w:autoSpaceDE/>
      <w:autoSpaceDN/>
      <w:adjustRightInd/>
      <w:snapToGrid/>
      <w:spacing w:line="360" w:lineRule="auto"/>
      <w:ind w:firstLine="480" w:firstLineChars="200"/>
      <w:jc w:val="both"/>
    </w:pPr>
    <w:rPr>
      <w:rFonts w:ascii="宋体" w:hAnsi="宋体" w:eastAsia="宋体" w:cs="宋体"/>
      <w:sz w:val="24"/>
      <w:szCs w:val="24"/>
      <w:lang w:eastAsia="zh-CN"/>
    </w:rPr>
  </w:style>
  <w:style w:type="character" w:customStyle="1" w:styleId="24">
    <w:name w:val="NormalCharacter"/>
    <w:qFormat/>
    <w:uiPriority w:val="0"/>
  </w:style>
  <w:style w:type="paragraph" w:customStyle="1" w:styleId="25">
    <w:name w:val="Header"/>
    <w:basedOn w:val="1"/>
    <w:qFormat/>
    <w:uiPriority w:val="0"/>
    <w:pPr>
      <w:pBdr>
        <w:bottom w:val="single" w:color="000000" w:sz="6" w:space="1"/>
      </w:pBdr>
      <w:tabs>
        <w:tab w:val="center" w:pos="4153"/>
        <w:tab w:val="right" w:pos="8306"/>
      </w:tabs>
      <w:snapToGrid w:val="0"/>
      <w:jc w:val="center"/>
      <w:textAlignment w:val="baseline"/>
    </w:pPr>
    <w:rPr>
      <w:rFonts w:eastAsia="宋体"/>
      <w:kern w:val="2"/>
      <w:sz w:val="18"/>
      <w:szCs w:val="18"/>
      <w:lang w:val="en-US" w:eastAsia="zh-CN"/>
    </w:rPr>
  </w:style>
  <w:style w:type="paragraph" w:customStyle="1" w:styleId="26">
    <w:name w:val="Footer"/>
    <w:basedOn w:val="1"/>
    <w:qFormat/>
    <w:uiPriority w:val="0"/>
    <w:pPr>
      <w:tabs>
        <w:tab w:val="center" w:pos="4153"/>
        <w:tab w:val="right" w:pos="8306"/>
      </w:tabs>
      <w:snapToGrid w:val="0"/>
      <w:jc w:val="left"/>
      <w:textAlignment w:val="baseline"/>
    </w:pPr>
    <w:rPr>
      <w:rFonts w:eastAsia="宋体"/>
      <w:kern w:val="2"/>
      <w:sz w:val="18"/>
      <w:lang w:val="en-US" w:eastAsia="zh-CN"/>
    </w:rPr>
  </w:style>
  <w:style w:type="paragraph" w:customStyle="1" w:styleId="27">
    <w:name w:val="样式 标题 1 + 仿宋_GB2312 五号 自动设置 两端对齐 行距: 1.5 倍行距"/>
    <w:basedOn w:val="2"/>
    <w:next w:val="1"/>
    <w:qFormat/>
    <w:uiPriority w:val="0"/>
    <w:pPr>
      <w:autoSpaceDE w:val="0"/>
      <w:autoSpaceDN w:val="0"/>
      <w:adjustRightInd w:val="0"/>
      <w:spacing w:before="0" w:after="0" w:line="360" w:lineRule="auto"/>
      <w:ind w:right="-159" w:rightChars="-159" w:firstLine="196" w:firstLineChars="196"/>
      <w:jc w:val="center"/>
    </w:pPr>
    <w:rPr>
      <w:rFonts w:ascii="仿宋_GB2312" w:eastAsia="仿宋_GB2312" w:cs="仿宋_GB2312"/>
      <w:kern w:val="2"/>
      <w:sz w:val="28"/>
      <w:szCs w:val="28"/>
      <w:lang w:val="zh-CN"/>
    </w:rPr>
  </w:style>
  <w:style w:type="paragraph" w:customStyle="1" w:styleId="28">
    <w:name w:val="p0"/>
    <w:basedOn w:val="1"/>
    <w:qFormat/>
    <w:uiPriority w:val="0"/>
    <w:pPr>
      <w:widowControl/>
      <w:spacing w:before="100" w:beforeAutospacing="1" w:after="100" w:afterAutospacing="1"/>
      <w:jc w:val="left"/>
    </w:pPr>
    <w:rPr>
      <w:rFonts w:ascii="宋体" w:cs="宋体"/>
      <w:kern w:val="0"/>
      <w:sz w:val="24"/>
      <w:szCs w:val="24"/>
    </w:rPr>
  </w:style>
  <w:style w:type="paragraph" w:customStyle="1" w:styleId="29">
    <w:name w:val=" Char"/>
    <w:basedOn w:val="1"/>
    <w:qFormat/>
    <w:uiPriority w:val="0"/>
    <w:rPr>
      <w:rFonts w:ascii="宋体" w:hAnsi="宋体" w:cs="Courier New"/>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51</Words>
  <Characters>189</Characters>
  <Lines>0</Lines>
  <Paragraphs>0</Paragraphs>
  <TotalTime>0</TotalTime>
  <ScaleCrop>false</ScaleCrop>
  <LinksUpToDate>false</LinksUpToDate>
  <CharactersWithSpaces>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dc:creator>
  <cp:lastModifiedBy>秉</cp:lastModifiedBy>
  <dcterms:modified xsi:type="dcterms:W3CDTF">2026-08-05T07:38:08Z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eyJoZGlkIjoiOWQ0YzU0NzczNzMzMTM3Y2NkN2Y1MzRjNjhmNzJkN2YiLCJ1c2VySWQiOiI1MjM0MjE0NjQifQ==</vt:lpwstr>
  </property>
  <property fmtid="{D5CDD505-2E9C-101B-9397-08002B2CF9AE}" pid="4" name="ICV">
    <vt:lpwstr>ADA9A7FDA98C48A1B611BDE809E6F870_12</vt:lpwstr>
  </property>
</Properties>
</file>