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202</w:t>
      </w:r>
      <w:r>
        <w:rPr>
          <w:rFonts w:hint="eastAsia" w:ascii="方正小标宋_GBK" w:hAnsi="方正小标宋_GBK" w:eastAsia="方正小标宋_GBK" w:cs="方正小标宋_GBK"/>
          <w:bCs/>
          <w:sz w:val="44"/>
          <w:szCs w:val="44"/>
          <w:lang w:val="en-US" w:eastAsia="zh-CN"/>
        </w:rPr>
        <w:t>2</w:t>
      </w:r>
      <w:r>
        <w:rPr>
          <w:rFonts w:hint="eastAsia" w:ascii="方正小标宋_GBK" w:hAnsi="方正小标宋_GBK" w:eastAsia="方正小标宋_GBK" w:cs="方正小标宋_GBK"/>
          <w:bCs/>
          <w:sz w:val="44"/>
          <w:szCs w:val="44"/>
        </w:rPr>
        <w:t>年生活饮用水卫生监督抽</w:t>
      </w:r>
      <w:r>
        <w:rPr>
          <w:rFonts w:hint="eastAsia" w:ascii="方正小标宋_GBK" w:hAnsi="方正小标宋_GBK" w:eastAsia="方正小标宋_GBK" w:cs="方正小标宋_GBK"/>
          <w:bCs/>
          <w:sz w:val="44"/>
          <w:szCs w:val="44"/>
          <w:lang w:eastAsia="zh-CN"/>
        </w:rPr>
        <w:t>查</w:t>
      </w:r>
      <w:r>
        <w:rPr>
          <w:rFonts w:hint="eastAsia" w:ascii="方正小标宋_GBK" w:hAnsi="方正小标宋_GBK" w:eastAsia="方正小标宋_GBK" w:cs="方正小标宋_GBK"/>
          <w:bCs/>
          <w:sz w:val="44"/>
          <w:szCs w:val="44"/>
        </w:rPr>
        <w:t>计划</w:t>
      </w:r>
    </w:p>
    <w:p>
      <w:pPr>
        <w:adjustRightInd w:val="0"/>
        <w:snapToGrid w:val="0"/>
        <w:spacing w:line="300" w:lineRule="auto"/>
        <w:ind w:firstLine="640" w:firstLineChars="200"/>
        <w:rPr>
          <w:rFonts w:hint="eastAsia" w:ascii="黑体" w:hAnsi="黑体" w:eastAsia="黑体"/>
          <w:sz w:val="32"/>
          <w:szCs w:val="32"/>
        </w:rPr>
      </w:pPr>
    </w:p>
    <w:p>
      <w:pPr>
        <w:adjustRightInd w:val="0"/>
        <w:snapToGrid w:val="0"/>
        <w:spacing w:line="300" w:lineRule="auto"/>
        <w:ind w:firstLine="640" w:firstLineChars="200"/>
        <w:rPr>
          <w:rFonts w:ascii="黑体" w:hAnsi="黑体" w:eastAsia="黑体"/>
          <w:sz w:val="32"/>
          <w:szCs w:val="32"/>
        </w:rPr>
      </w:pPr>
      <w:r>
        <w:rPr>
          <w:rFonts w:hint="eastAsia" w:ascii="黑体" w:hAnsi="黑体" w:eastAsia="黑体"/>
          <w:sz w:val="32"/>
          <w:szCs w:val="32"/>
        </w:rPr>
        <w:t>一、抽查内容</w:t>
      </w:r>
    </w:p>
    <w:p>
      <w:pPr>
        <w:widowControl/>
        <w:adjustRightInd w:val="0"/>
        <w:snapToGrid w:val="0"/>
        <w:spacing w:line="324"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生活饮用水卫生。抽查集中式供水、小型集中式供水、二次供水的卫生管理情况，抽查供水水质。推进农村集中式供水卫生安全巡查服务，建立健全农村集中式供水基本情况和卫生安全巡查档案。继续落实《北京市进一步加强农村供水规范化管理2020年行动方案》的指标要求。</w:t>
      </w:r>
    </w:p>
    <w:p>
      <w:pPr>
        <w:adjustRightInd w:val="0"/>
        <w:snapToGrid w:val="0"/>
        <w:spacing w:line="324"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饮用水卫生安全产品。抽查涉水产品生产、经营单位（包括经营水质处理器的网店）、在华责任单位经营合规性情况，抽查输配水设备、水处理材料、化学处理剂和水质处理器产品卫生质量。抽查现制现售饮用水自动售水机的应用现场。</w:t>
      </w:r>
    </w:p>
    <w:p>
      <w:pPr>
        <w:adjustRightInd w:val="0"/>
        <w:snapToGrid w:val="0"/>
        <w:spacing w:line="324" w:lineRule="auto"/>
        <w:ind w:firstLine="640" w:firstLineChars="200"/>
        <w:rPr>
          <w:rFonts w:ascii="黑体" w:hAnsi="黑体" w:eastAsia="黑体"/>
          <w:sz w:val="32"/>
          <w:szCs w:val="32"/>
        </w:rPr>
      </w:pPr>
      <w:r>
        <w:rPr>
          <w:rFonts w:hint="eastAsia" w:ascii="黑体" w:hAnsi="黑体" w:eastAsia="黑体"/>
          <w:sz w:val="32"/>
          <w:szCs w:val="32"/>
        </w:rPr>
        <w:t>二、工作要求</w:t>
      </w:r>
    </w:p>
    <w:p>
      <w:pPr>
        <w:widowControl/>
        <w:adjustRightInd w:val="0"/>
        <w:snapToGrid w:val="0"/>
        <w:spacing w:line="324"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（一）市卫生健康监督所依照职责,完成对市属自来水厂一年两次的枯、丰水期监督检查和水质抽检工作。</w:t>
      </w:r>
    </w:p>
    <w:p>
      <w:pPr>
        <w:widowControl/>
        <w:adjustRightInd w:val="0"/>
        <w:snapToGrid w:val="0"/>
        <w:spacing w:line="324"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卫生健康监督机构</w:t>
      </w:r>
      <w:r>
        <w:rPr>
          <w:rFonts w:hint="eastAsia" w:ascii="仿宋_GB2312" w:hAnsi="仿宋_GB2312" w:eastAsia="仿宋_GB2312" w:cs="仿宋_GB2312"/>
          <w:kern w:val="0"/>
          <w:sz w:val="32"/>
          <w:szCs w:val="32"/>
        </w:rPr>
        <w:t>要严格按照法律法规、标准和规范的要求，</w:t>
      </w:r>
      <w:r>
        <w:rPr>
          <w:rFonts w:hint="eastAsia" w:ascii="仿宋_GB2312" w:hAnsi="仿宋_GB2312" w:eastAsia="仿宋_GB2312" w:cs="仿宋_GB2312"/>
          <w:kern w:val="0"/>
          <w:sz w:val="32"/>
          <w:szCs w:val="32"/>
          <w:lang w:eastAsia="zh-CN"/>
        </w:rPr>
        <w:t>完成国家</w:t>
      </w:r>
      <w:r>
        <w:rPr>
          <w:rFonts w:hint="eastAsia" w:ascii="仿宋_GB2312" w:hAnsi="仿宋_GB2312" w:eastAsia="仿宋_GB2312" w:cs="仿宋_GB2312"/>
          <w:kern w:val="0"/>
          <w:sz w:val="32"/>
          <w:szCs w:val="32"/>
        </w:rPr>
        <w:t>随机监督抽查</w:t>
      </w:r>
      <w:r>
        <w:rPr>
          <w:rFonts w:hint="eastAsia" w:ascii="仿宋_GB2312" w:hAnsi="仿宋_GB2312" w:eastAsia="仿宋_GB2312" w:cs="仿宋_GB2312"/>
          <w:kern w:val="0"/>
          <w:sz w:val="32"/>
          <w:szCs w:val="32"/>
          <w:lang w:eastAsia="zh-CN"/>
        </w:rPr>
        <w:t>任务</w:t>
      </w:r>
      <w:r>
        <w:rPr>
          <w:rFonts w:hint="eastAsia" w:ascii="仿宋_GB2312" w:hAnsi="仿宋_GB2312" w:eastAsia="仿宋_GB2312" w:cs="仿宋_GB2312"/>
          <w:kern w:val="0"/>
          <w:sz w:val="32"/>
          <w:szCs w:val="32"/>
        </w:rPr>
        <w:t>，加强培训，制订方案，</w:t>
      </w:r>
      <w:r>
        <w:rPr>
          <w:rFonts w:hint="eastAsia" w:ascii="仿宋_GB2312" w:hAnsi="仿宋_GB2312" w:eastAsia="仿宋_GB2312" w:cs="仿宋_GB2312"/>
          <w:kern w:val="0"/>
          <w:sz w:val="32"/>
          <w:szCs w:val="32"/>
          <w:lang w:eastAsia="zh-CN"/>
        </w:rPr>
        <w:t>统筹安排国家随机监督抽查</w:t>
      </w:r>
      <w:r>
        <w:rPr>
          <w:rFonts w:hint="eastAsia" w:ascii="仿宋_GB2312" w:hAnsi="仿宋_GB2312" w:eastAsia="仿宋_GB2312" w:cs="仿宋_GB2312"/>
          <w:kern w:val="0"/>
          <w:sz w:val="32"/>
          <w:szCs w:val="32"/>
        </w:rPr>
        <w:t>与</w:t>
      </w:r>
      <w:r>
        <w:rPr>
          <w:rFonts w:hint="eastAsia" w:ascii="仿宋_GB2312" w:hAnsi="仿宋_GB2312" w:eastAsia="仿宋_GB2312" w:cs="仿宋_GB2312"/>
          <w:sz w:val="32"/>
          <w:szCs w:val="32"/>
        </w:rPr>
        <w:t>北京市随机抽查任务</w:t>
      </w:r>
      <w:r>
        <w:rPr>
          <w:rFonts w:hint="eastAsia" w:ascii="仿宋_GB2312" w:hAnsi="仿宋_GB2312" w:eastAsia="仿宋_GB2312" w:cs="仿宋_GB2312"/>
          <w:kern w:val="0"/>
          <w:sz w:val="32"/>
          <w:szCs w:val="32"/>
        </w:rPr>
        <w:t>。对监督检查发现的违法行为要严格依法查处，及时通报、协查，重大案件要及时上报。</w:t>
      </w:r>
    </w:p>
    <w:p>
      <w:pPr>
        <w:widowControl/>
        <w:adjustRightInd w:val="0"/>
        <w:snapToGrid w:val="0"/>
        <w:spacing w:line="324" w:lineRule="auto"/>
        <w:ind w:firstLine="64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（三）市、区疾病预防控制中心承担供水水质的抽检及复检工作，</w:t>
      </w:r>
      <w:r>
        <w:rPr>
          <w:rFonts w:hint="eastAsia" w:ascii="仿宋_GB2312" w:hAnsi="仿宋_GB2312" w:eastAsia="仿宋_GB2312" w:cs="仿宋_GB2312"/>
          <w:sz w:val="32"/>
          <w:szCs w:val="32"/>
        </w:rPr>
        <w:t>按时将检测结果通报给市、区卫生健康监督</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其中，市疾病预防控制中心承担市属自来水厂一年两次的枯、丰水期水质检测和涉水产品抽检及复检工作。</w:t>
      </w:r>
    </w:p>
    <w:p>
      <w:pPr>
        <w:adjustRightInd w:val="0"/>
        <w:snapToGrid w:val="0"/>
        <w:spacing w:line="324" w:lineRule="auto"/>
        <w:ind w:firstLine="640"/>
        <w:rPr>
          <w:rFonts w:hint="eastAsia" w:ascii="仿宋_GB2312" w:hAnsi="仿宋_GB2312" w:eastAsia="仿宋_GB2312" w:cs="仿宋_GB2312"/>
          <w:sz w:val="32"/>
          <w:szCs w:val="32"/>
        </w:rPr>
      </w:pPr>
      <w:r>
        <w:rPr>
          <w:rFonts w:ascii="仿宋_GB2312" w:hAnsi="仿宋_GB2312" w:eastAsia="仿宋_GB2312" w:cs="仿宋_GB2312"/>
          <w:sz w:val="32"/>
          <w:highlight w:val="none"/>
          <w:shd w:val="clear" w:color="050000" w:fill="auto"/>
        </w:rPr>
        <w:t>（</w:t>
      </w:r>
      <w:r>
        <w:rPr>
          <w:rFonts w:hint="eastAsia" w:ascii="仿宋_GB2312" w:hAnsi="仿宋_GB2312" w:eastAsia="仿宋_GB2312" w:cs="仿宋_GB2312"/>
          <w:sz w:val="32"/>
          <w:highlight w:val="none"/>
          <w:shd w:val="clear" w:color="050000" w:fill="auto"/>
        </w:rPr>
        <w:t>四</w:t>
      </w:r>
      <w:r>
        <w:rPr>
          <w:rFonts w:ascii="仿宋_GB2312" w:hAnsi="仿宋_GB2312" w:eastAsia="仿宋_GB2312" w:cs="仿宋_GB2312"/>
          <w:sz w:val="32"/>
          <w:highlight w:val="none"/>
          <w:shd w:val="clear" w:color="050000" w:fill="auto"/>
        </w:rPr>
        <w:t>）</w:t>
      </w:r>
      <w:r>
        <w:rPr>
          <w:rFonts w:hint="eastAsia" w:ascii="仿宋_GB2312" w:hAnsi="仿宋_GB2312" w:eastAsia="仿宋_GB2312" w:cs="仿宋_GB2312"/>
          <w:sz w:val="32"/>
          <w:highlight w:val="none"/>
          <w:shd w:val="clear" w:color="050000" w:fill="auto"/>
        </w:rPr>
        <w:t>市、</w:t>
      </w:r>
      <w:r>
        <w:rPr>
          <w:rFonts w:hint="eastAsia" w:ascii="仿宋_GB2312" w:hAnsi="仿宋_GB2312" w:eastAsia="仿宋_GB2312" w:cs="仿宋_GB2312"/>
          <w:sz w:val="32"/>
          <w:szCs w:val="32"/>
          <w:highlight w:val="none"/>
        </w:rPr>
        <w:t>区卫生健康监督机构要按照</w:t>
      </w:r>
      <w:r>
        <w:rPr>
          <w:rFonts w:ascii="仿宋_GB2312" w:hAnsi="仿宋_GB2312" w:eastAsia="仿宋_GB2312" w:cs="仿宋_GB2312"/>
          <w:sz w:val="32"/>
          <w:highlight w:val="none"/>
          <w:shd w:val="clear" w:color="050000" w:fill="auto"/>
        </w:rPr>
        <w:t>附表</w:t>
      </w:r>
      <w:r>
        <w:rPr>
          <w:rFonts w:hint="eastAsia" w:ascii="仿宋_GB2312" w:hAnsi="仿宋_GB2312" w:eastAsia="仿宋_GB2312" w:cs="仿宋_GB2312"/>
          <w:sz w:val="32"/>
          <w:highlight w:val="none"/>
          <w:shd w:val="clear" w:color="050000" w:fill="auto"/>
        </w:rPr>
        <w:t>1和附表2</w:t>
      </w:r>
      <w:r>
        <w:rPr>
          <w:rFonts w:hint="eastAsia" w:ascii="仿宋_GB2312" w:hAnsi="仿宋_GB2312" w:eastAsia="仿宋_GB2312" w:cs="仿宋_GB2312"/>
          <w:sz w:val="32"/>
          <w:szCs w:val="32"/>
          <w:highlight w:val="none"/>
        </w:rPr>
        <w:t>要求，完成202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highlight w:val="none"/>
          <w:shd w:val="clear" w:color="050000" w:fill="auto"/>
        </w:rPr>
        <w:t>抽查任务，并及时</w:t>
      </w:r>
      <w:r>
        <w:rPr>
          <w:rFonts w:hint="eastAsia" w:ascii="仿宋_GB2312" w:hAnsi="仿宋_GB2312" w:eastAsia="仿宋_GB2312" w:cs="仿宋_GB2312"/>
          <w:sz w:val="32"/>
          <w:szCs w:val="32"/>
          <w:highlight w:val="none"/>
        </w:rPr>
        <w:t>登录“北京</w:t>
      </w:r>
      <w:r>
        <w:rPr>
          <w:rFonts w:hint="eastAsia" w:ascii="仿宋_GB2312" w:hAnsi="仿宋_GB2312" w:eastAsia="仿宋_GB2312" w:cs="仿宋_GB2312"/>
          <w:sz w:val="32"/>
          <w:szCs w:val="32"/>
          <w:highlight w:val="none"/>
          <w:lang w:eastAsia="zh-CN"/>
        </w:rPr>
        <w:t>智慧</w:t>
      </w:r>
      <w:r>
        <w:rPr>
          <w:rFonts w:hint="eastAsia" w:ascii="仿宋_GB2312" w:hAnsi="仿宋_GB2312" w:eastAsia="仿宋_GB2312" w:cs="仿宋_GB2312"/>
          <w:sz w:val="32"/>
          <w:szCs w:val="32"/>
          <w:highlight w:val="none"/>
        </w:rPr>
        <w:t>卫监</w:t>
      </w:r>
      <w:r>
        <w:rPr>
          <w:rFonts w:hint="eastAsia" w:ascii="仿宋_GB2312" w:hAnsi="仿宋_GB2312" w:eastAsia="仿宋_GB2312" w:cs="仿宋_GB2312"/>
          <w:sz w:val="32"/>
          <w:szCs w:val="32"/>
          <w:highlight w:val="none"/>
          <w:lang w:eastAsia="zh-CN"/>
        </w:rPr>
        <w:t>综合信息</w:t>
      </w:r>
      <w:r>
        <w:rPr>
          <w:rFonts w:hint="eastAsia" w:ascii="仿宋_GB2312" w:hAnsi="仿宋_GB2312" w:eastAsia="仿宋_GB2312" w:cs="仿宋_GB2312"/>
          <w:sz w:val="32"/>
          <w:szCs w:val="32"/>
          <w:highlight w:val="none"/>
        </w:rPr>
        <w:t>平台”，完成个案数据在线填报，做好审核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rPr>
        <w:t>于202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sz w:val="32"/>
          <w:szCs w:val="32"/>
        </w:rPr>
        <w:t>前完成全部</w:t>
      </w:r>
      <w:r>
        <w:rPr>
          <w:rFonts w:hint="eastAsia" w:ascii="仿宋_GB2312" w:hAnsi="仿宋_GB2312" w:eastAsia="仿宋_GB2312" w:cs="仿宋_GB2312"/>
          <w:sz w:val="32"/>
          <w:szCs w:val="32"/>
          <w:lang w:eastAsia="zh-CN"/>
        </w:rPr>
        <w:t>国家随机抽查任务</w:t>
      </w:r>
      <w:r>
        <w:rPr>
          <w:rFonts w:hint="eastAsia" w:ascii="仿宋_GB2312" w:hAnsi="仿宋_GB2312" w:eastAsia="仿宋_GB2312" w:cs="仿宋_GB2312"/>
          <w:sz w:val="32"/>
          <w:szCs w:val="32"/>
        </w:rPr>
        <w:t>的结果报送。</w:t>
      </w:r>
    </w:p>
    <w:p>
      <w:pPr>
        <w:adjustRightInd w:val="0"/>
        <w:snapToGrid w:val="0"/>
        <w:spacing w:line="324" w:lineRule="auto"/>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fldChar w:fldCharType="begin"/>
      </w:r>
      <w:r>
        <w:rPr>
          <w:rFonts w:hint="eastAsia" w:ascii="仿宋_GB2312" w:hAnsi="仿宋_GB2312" w:eastAsia="仿宋_GB2312" w:cs="仿宋_GB2312"/>
          <w:sz w:val="32"/>
          <w:szCs w:val="32"/>
          <w:highlight w:val="none"/>
          <w:lang w:eastAsia="zh-CN"/>
        </w:rPr>
        <w:instrText xml:space="preserve"> HYPERLINK "mailto:（五）各区卫生健康监督所2022年11月15日前上报工作总结（内容包括问题、经验、建议等）和汇总表（附表3-6）。工作总结以Word版形式、汇总表以Excel版形式，邮件报送至邮箱wsjdssk@wjw.beijing.gov.cn。" </w:instrText>
      </w:r>
      <w:r>
        <w:rPr>
          <w:rFonts w:hint="eastAsia" w:ascii="仿宋_GB2312" w:hAnsi="仿宋_GB2312" w:eastAsia="仿宋_GB2312" w:cs="仿宋_GB2312"/>
          <w:sz w:val="32"/>
          <w:szCs w:val="32"/>
          <w:highlight w:val="none"/>
          <w:lang w:eastAsia="zh-CN"/>
        </w:rPr>
        <w:fldChar w:fldCharType="separate"/>
      </w:r>
      <w:r>
        <w:rPr>
          <w:rFonts w:hint="eastAsia" w:ascii="仿宋_GB2312" w:hAnsi="仿宋_GB2312" w:eastAsia="仿宋_GB2312" w:cs="仿宋_GB2312"/>
          <w:sz w:val="32"/>
          <w:szCs w:val="32"/>
          <w:highlight w:val="none"/>
          <w:lang w:eastAsia="zh-CN"/>
        </w:rPr>
        <w:t>（五）各区卫生健康监督所</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年11月1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日前</w:t>
      </w:r>
      <w:r>
        <w:rPr>
          <w:rFonts w:hint="eastAsia" w:ascii="仿宋_GB2312" w:hAnsi="仿宋_GB2312" w:eastAsia="仿宋_GB2312" w:cs="仿宋_GB2312"/>
          <w:sz w:val="32"/>
          <w:szCs w:val="32"/>
          <w:highlight w:val="none"/>
          <w:lang w:eastAsia="zh-CN"/>
        </w:rPr>
        <w:t>上报</w:t>
      </w:r>
      <w:r>
        <w:rPr>
          <w:rFonts w:hint="eastAsia" w:ascii="仿宋_GB2312" w:hAnsi="仿宋_GB2312" w:eastAsia="仿宋_GB2312" w:cs="仿宋_GB2312"/>
          <w:sz w:val="32"/>
          <w:szCs w:val="32"/>
          <w:highlight w:val="none"/>
        </w:rPr>
        <w:t>工作总结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内容包括问题、经验、建议等</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汇总表（</w:t>
      </w:r>
      <w:r>
        <w:rPr>
          <w:rFonts w:hint="eastAsia" w:ascii="仿宋_GB2312" w:hAnsi="仿宋_GB2312" w:eastAsia="仿宋_GB2312" w:cs="仿宋_GB2312"/>
          <w:sz w:val="32"/>
          <w:szCs w:val="32"/>
          <w:highlight w:val="none"/>
          <w:lang w:eastAsia="zh-CN"/>
        </w:rPr>
        <w:t>附表</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工作总结</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Word版</w:t>
      </w:r>
      <w:r>
        <w:rPr>
          <w:rFonts w:hint="eastAsia" w:ascii="仿宋_GB2312" w:hAnsi="仿宋_GB2312" w:eastAsia="仿宋_GB2312" w:cs="仿宋_GB2312"/>
          <w:sz w:val="32"/>
          <w:szCs w:val="32"/>
          <w:highlight w:val="none"/>
          <w:lang w:eastAsia="zh-CN"/>
        </w:rPr>
        <w:t>形式、</w:t>
      </w:r>
      <w:r>
        <w:rPr>
          <w:rFonts w:hint="eastAsia" w:ascii="仿宋_GB2312" w:hAnsi="仿宋_GB2312" w:eastAsia="仿宋_GB2312" w:cs="仿宋_GB2312"/>
          <w:sz w:val="32"/>
          <w:szCs w:val="32"/>
          <w:highlight w:val="none"/>
        </w:rPr>
        <w:t>汇总表</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Excel版</w:t>
      </w:r>
      <w:r>
        <w:rPr>
          <w:rFonts w:hint="eastAsia" w:ascii="仿宋_GB2312" w:hAnsi="仿宋_GB2312" w:eastAsia="仿宋_GB2312" w:cs="仿宋_GB2312"/>
          <w:sz w:val="32"/>
          <w:szCs w:val="32"/>
          <w:highlight w:val="none"/>
          <w:lang w:eastAsia="zh-CN"/>
        </w:rPr>
        <w:t>形式，</w:t>
      </w:r>
      <w:r>
        <w:rPr>
          <w:rFonts w:hint="eastAsia" w:ascii="仿宋_GB2312" w:hAnsi="仿宋_GB2312" w:eastAsia="仿宋_GB2312" w:cs="仿宋_GB2312"/>
          <w:sz w:val="32"/>
          <w:szCs w:val="32"/>
          <w:highlight w:val="none"/>
        </w:rPr>
        <w:t>邮件报送至邮箱wsjdssk@wjw.beijing.gov.cn。</w:t>
      </w:r>
      <w:r>
        <w:rPr>
          <w:rFonts w:hint="eastAsia" w:ascii="仿宋_GB2312" w:hAnsi="仿宋_GB2312" w:eastAsia="仿宋_GB2312" w:cs="仿宋_GB2312"/>
          <w:sz w:val="32"/>
          <w:szCs w:val="32"/>
          <w:highlight w:val="none"/>
          <w:lang w:eastAsia="zh-CN"/>
        </w:rPr>
        <w:fldChar w:fldCharType="end"/>
      </w:r>
    </w:p>
    <w:p>
      <w:pPr>
        <w:adjustRightInd w:val="0"/>
        <w:snapToGrid w:val="0"/>
        <w:spacing w:line="324" w:lineRule="auto"/>
        <w:ind w:firstLine="640"/>
        <w:jc w:val="left"/>
        <w:rPr>
          <w:rFonts w:ascii="仿宋_GB2312" w:hAnsi="仿宋_GB2312" w:eastAsia="仿宋_GB2312" w:cs="仿宋_GB2312"/>
          <w:color w:val="000000"/>
          <w:sz w:val="32"/>
          <w:shd w:val="clear" w:color="050000" w:fill="auto"/>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市卫生健康监督所负责完成工作</w:t>
      </w:r>
      <w:r>
        <w:rPr>
          <w:rFonts w:hint="eastAsia" w:ascii="仿宋_GB2312" w:hAnsi="仿宋_GB2312" w:eastAsia="仿宋_GB2312" w:cs="仿宋_GB2312"/>
          <w:kern w:val="0"/>
          <w:sz w:val="32"/>
          <w:szCs w:val="32"/>
        </w:rPr>
        <w:t>数据的收集、统计，及时</w:t>
      </w:r>
      <w:r>
        <w:rPr>
          <w:rFonts w:ascii="仿宋_GB2312" w:hAnsi="仿宋_GB2312" w:eastAsia="仿宋_GB2312" w:cs="仿宋_GB2312"/>
          <w:kern w:val="0"/>
          <w:sz w:val="32"/>
          <w:szCs w:val="32"/>
        </w:rPr>
        <w:t>将</w:t>
      </w:r>
      <w:r>
        <w:rPr>
          <w:rFonts w:hint="eastAsia" w:ascii="仿宋_GB2312" w:hAnsi="仿宋_GB2312" w:eastAsia="仿宋_GB2312" w:cs="仿宋_GB2312"/>
          <w:kern w:val="0"/>
          <w:sz w:val="32"/>
          <w:szCs w:val="32"/>
        </w:rPr>
        <w:t>数据交换上报至“国家卫生健康监督信息平台”</w:t>
      </w:r>
    </w:p>
    <w:p>
      <w:pPr>
        <w:widowControl/>
        <w:adjustRightInd w:val="0"/>
        <w:snapToGrid w:val="0"/>
        <w:spacing w:line="324" w:lineRule="auto"/>
        <w:ind w:left="0" w:lef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市卫生健康监督所吴杰</w:t>
      </w:r>
      <w:r>
        <w:rPr>
          <w:rFonts w:hint="eastAsia" w:ascii="仿宋_GB2312" w:hAnsi="仿宋_GB2312" w:eastAsia="仿宋_GB2312" w:cs="仿宋_GB2312"/>
          <w:kern w:val="0"/>
          <w:sz w:val="32"/>
          <w:szCs w:val="32"/>
          <w:lang w:eastAsia="zh-CN"/>
        </w:rPr>
        <w:t>、平志国；联系电话：</w:t>
      </w:r>
      <w:r>
        <w:rPr>
          <w:rFonts w:hint="eastAsia" w:ascii="仿宋_GB2312" w:hAnsi="仿宋_GB2312" w:eastAsia="仿宋_GB2312" w:cs="仿宋_GB2312"/>
          <w:kern w:val="0"/>
          <w:sz w:val="32"/>
          <w:szCs w:val="32"/>
        </w:rPr>
        <w:t>83366857</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83366859</w:t>
      </w:r>
      <w:r>
        <w:rPr>
          <w:rFonts w:hint="eastAsia" w:ascii="仿宋_GB2312" w:hAnsi="仿宋_GB2312" w:eastAsia="仿宋_GB2312" w:cs="仿宋_GB2312"/>
          <w:kern w:val="0"/>
          <w:sz w:val="32"/>
          <w:szCs w:val="32"/>
          <w:lang w:eastAsia="zh-CN"/>
        </w:rPr>
        <w:t>。</w:t>
      </w:r>
    </w:p>
    <w:p>
      <w:pPr>
        <w:tabs>
          <w:tab w:val="left" w:pos="-180"/>
          <w:tab w:val="left" w:pos="640"/>
        </w:tabs>
        <w:adjustRightInd w:val="0"/>
        <w:snapToGrid w:val="0"/>
        <w:spacing w:line="300" w:lineRule="auto"/>
        <w:ind w:firstLine="0" w:firstLineChars="0"/>
        <w:jc w:val="left"/>
        <w:rPr>
          <w:rFonts w:hint="eastAsia" w:ascii="仿宋_GB2312" w:hAnsi="仿宋_GB2312" w:eastAsia="仿宋_GB2312" w:cs="仿宋_GB2312"/>
          <w:kern w:val="0"/>
          <w:sz w:val="32"/>
          <w:szCs w:val="32"/>
        </w:rPr>
      </w:pPr>
    </w:p>
    <w:p>
      <w:pPr>
        <w:keepNext w:val="0"/>
        <w:keepLines w:val="0"/>
        <w:pageBreakBefore w:val="0"/>
        <w:widowControl w:val="0"/>
        <w:tabs>
          <w:tab w:val="left" w:pos="-180"/>
          <w:tab w:val="left" w:pos="640"/>
        </w:tabs>
        <w:kinsoku/>
        <w:wordWrap/>
        <w:overflowPunct/>
        <w:topLinePunct w:val="0"/>
        <w:autoSpaceDE/>
        <w:autoSpaceDN/>
        <w:bidi w:val="0"/>
        <w:adjustRightInd w:val="0"/>
        <w:snapToGrid w:val="0"/>
        <w:spacing w:line="300" w:lineRule="auto"/>
        <w:ind w:left="1653" w:leftChars="312" w:hanging="998" w:hangingChars="312"/>
        <w:jc w:val="left"/>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kern w:val="0"/>
          <w:sz w:val="32"/>
          <w:szCs w:val="32"/>
        </w:rPr>
        <w:t>附表：</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spacing w:val="-17"/>
          <w:sz w:val="32"/>
          <w:szCs w:val="32"/>
        </w:rPr>
        <w:t>2022年生活饮用水卫生国家随机监督抽查工作计划表</w:t>
      </w:r>
    </w:p>
    <w:p>
      <w:pPr>
        <w:keepNext w:val="0"/>
        <w:keepLines w:val="0"/>
        <w:pageBreakBefore w:val="0"/>
        <w:widowControl w:val="0"/>
        <w:tabs>
          <w:tab w:val="left" w:pos="-180"/>
          <w:tab w:val="left" w:pos="640"/>
        </w:tabs>
        <w:kinsoku/>
        <w:wordWrap/>
        <w:overflowPunct/>
        <w:topLinePunct w:val="0"/>
        <w:autoSpaceDE/>
        <w:autoSpaceDN/>
        <w:bidi w:val="0"/>
        <w:adjustRightInd w:val="0"/>
        <w:snapToGrid w:val="0"/>
        <w:spacing w:line="300" w:lineRule="auto"/>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2022年涉水产品国家随机监督抽查工作计划表</w:t>
      </w:r>
    </w:p>
    <w:p>
      <w:pPr>
        <w:keepNext w:val="0"/>
        <w:keepLines w:val="0"/>
        <w:pageBreakBefore w:val="0"/>
        <w:widowControl w:val="0"/>
        <w:tabs>
          <w:tab w:val="left" w:pos="-180"/>
          <w:tab w:val="left" w:pos="640"/>
        </w:tabs>
        <w:kinsoku/>
        <w:wordWrap/>
        <w:overflowPunct/>
        <w:topLinePunct w:val="0"/>
        <w:autoSpaceDE/>
        <w:autoSpaceDN/>
        <w:bidi w:val="0"/>
        <w:adjustRightInd w:val="0"/>
        <w:snapToGrid w:val="0"/>
        <w:spacing w:line="300" w:lineRule="auto"/>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2022年小型集中式供水卫生安全巡查服务实施情</w:t>
      </w:r>
    </w:p>
    <w:p>
      <w:pPr>
        <w:keepNext w:val="0"/>
        <w:keepLines w:val="0"/>
        <w:pageBreakBefore w:val="0"/>
        <w:widowControl w:val="0"/>
        <w:tabs>
          <w:tab w:val="left" w:pos="-180"/>
          <w:tab w:val="left" w:pos="640"/>
        </w:tabs>
        <w:kinsoku/>
        <w:wordWrap/>
        <w:overflowPunct/>
        <w:topLinePunct w:val="0"/>
        <w:autoSpaceDE/>
        <w:autoSpaceDN/>
        <w:bidi w:val="0"/>
        <w:adjustRightInd w:val="0"/>
        <w:snapToGrid w:val="0"/>
        <w:spacing w:line="300" w:lineRule="auto"/>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况汇总表</w:t>
      </w:r>
    </w:p>
    <w:p>
      <w:pPr>
        <w:keepNext w:val="0"/>
        <w:keepLines w:val="0"/>
        <w:pageBreakBefore w:val="0"/>
        <w:widowControl w:val="0"/>
        <w:tabs>
          <w:tab w:val="left" w:pos="-180"/>
          <w:tab w:val="left" w:pos="640"/>
        </w:tabs>
        <w:kinsoku/>
        <w:wordWrap/>
        <w:overflowPunct/>
        <w:topLinePunct w:val="0"/>
        <w:autoSpaceDE/>
        <w:autoSpaceDN/>
        <w:bidi w:val="0"/>
        <w:adjustRightInd w:val="0"/>
        <w:snapToGrid w:val="0"/>
        <w:spacing w:line="300" w:lineRule="auto"/>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2022年小型集中式供水和二次供水水质国家随机</w:t>
      </w:r>
    </w:p>
    <w:p>
      <w:pPr>
        <w:keepNext w:val="0"/>
        <w:keepLines w:val="0"/>
        <w:pageBreakBefore w:val="0"/>
        <w:widowControl w:val="0"/>
        <w:tabs>
          <w:tab w:val="left" w:pos="-180"/>
          <w:tab w:val="left" w:pos="640"/>
        </w:tabs>
        <w:kinsoku/>
        <w:wordWrap/>
        <w:overflowPunct/>
        <w:topLinePunct w:val="0"/>
        <w:autoSpaceDE/>
        <w:autoSpaceDN/>
        <w:bidi w:val="0"/>
        <w:adjustRightInd w:val="0"/>
        <w:snapToGrid w:val="0"/>
        <w:spacing w:line="300" w:lineRule="auto"/>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监督抽查信息汇总表</w:t>
      </w:r>
    </w:p>
    <w:p>
      <w:pPr>
        <w:keepNext w:val="0"/>
        <w:keepLines w:val="0"/>
        <w:pageBreakBefore w:val="0"/>
        <w:widowControl w:val="0"/>
        <w:numPr>
          <w:ilvl w:val="0"/>
          <w:numId w:val="0"/>
        </w:numPr>
        <w:tabs>
          <w:tab w:val="left" w:pos="-180"/>
          <w:tab w:val="left" w:pos="640"/>
        </w:tabs>
        <w:kinsoku/>
        <w:wordWrap/>
        <w:overflowPunct/>
        <w:topLinePunct w:val="0"/>
        <w:autoSpaceDE/>
        <w:autoSpaceDN/>
        <w:bidi w:val="0"/>
        <w:adjustRightInd w:val="0"/>
        <w:snapToGrid w:val="0"/>
        <w:spacing w:line="300" w:lineRule="auto"/>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2022年二次供水卫生管理</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随机监督抽查信息</w:t>
      </w:r>
    </w:p>
    <w:p>
      <w:pPr>
        <w:keepNext w:val="0"/>
        <w:keepLines w:val="0"/>
        <w:pageBreakBefore w:val="0"/>
        <w:widowControl w:val="0"/>
        <w:numPr>
          <w:ilvl w:val="0"/>
          <w:numId w:val="0"/>
        </w:numPr>
        <w:tabs>
          <w:tab w:val="left" w:pos="-180"/>
          <w:tab w:val="left" w:pos="640"/>
        </w:tabs>
        <w:kinsoku/>
        <w:wordWrap/>
        <w:overflowPunct/>
        <w:topLinePunct w:val="0"/>
        <w:autoSpaceDE/>
        <w:autoSpaceDN/>
        <w:bidi w:val="0"/>
        <w:adjustRightInd w:val="0"/>
        <w:snapToGrid w:val="0"/>
        <w:spacing w:line="300" w:lineRule="auto"/>
        <w:ind w:firstLine="1920" w:firstLineChars="6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汇总</w:t>
      </w:r>
      <w:r>
        <w:rPr>
          <w:rFonts w:hint="eastAsia" w:ascii="仿宋_GB2312" w:hAnsi="仿宋_GB2312" w:eastAsia="仿宋_GB2312" w:cs="仿宋_GB2312"/>
          <w:sz w:val="32"/>
          <w:szCs w:val="32"/>
          <w:lang w:eastAsia="zh-CN"/>
        </w:rPr>
        <w:t>表</w:t>
      </w:r>
    </w:p>
    <w:p>
      <w:pPr>
        <w:keepNext w:val="0"/>
        <w:keepLines w:val="0"/>
        <w:pageBreakBefore w:val="0"/>
        <w:widowControl w:val="0"/>
        <w:numPr>
          <w:ilvl w:val="0"/>
          <w:numId w:val="0"/>
        </w:numPr>
        <w:tabs>
          <w:tab w:val="left" w:pos="-180"/>
          <w:tab w:val="left" w:pos="640"/>
        </w:tabs>
        <w:kinsoku/>
        <w:wordWrap/>
        <w:overflowPunct/>
        <w:topLinePunct w:val="0"/>
        <w:autoSpaceDE/>
        <w:autoSpaceDN/>
        <w:bidi w:val="0"/>
        <w:adjustRightInd w:val="0"/>
        <w:snapToGrid w:val="0"/>
        <w:spacing w:line="300" w:lineRule="auto"/>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2022年涉水产品经营单位</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随机监督抽查信息</w:t>
      </w:r>
    </w:p>
    <w:p>
      <w:pPr>
        <w:keepNext w:val="0"/>
        <w:keepLines w:val="0"/>
        <w:pageBreakBefore w:val="0"/>
        <w:widowControl w:val="0"/>
        <w:numPr>
          <w:ilvl w:val="0"/>
          <w:numId w:val="0"/>
        </w:numPr>
        <w:tabs>
          <w:tab w:val="left" w:pos="-180"/>
          <w:tab w:val="left" w:pos="640"/>
        </w:tabs>
        <w:kinsoku/>
        <w:wordWrap/>
        <w:overflowPunct/>
        <w:topLinePunct w:val="0"/>
        <w:autoSpaceDE/>
        <w:autoSpaceDN/>
        <w:bidi w:val="0"/>
        <w:adjustRightInd w:val="0"/>
        <w:snapToGrid w:val="0"/>
        <w:spacing w:line="300" w:lineRule="auto"/>
        <w:ind w:firstLine="1920" w:firstLineChars="600"/>
        <w:jc w:val="left"/>
        <w:textAlignment w:val="auto"/>
        <w:rPr>
          <w:rFonts w:hint="eastAsia" w:ascii="仿宋_GB2312" w:hAnsi="仿宋_GB2312" w:eastAsia="仿宋_GB2312" w:cs="仿宋_GB2312"/>
          <w:sz w:val="32"/>
          <w:szCs w:val="32"/>
          <w:lang w:eastAsia="zh-CN"/>
        </w:rPr>
        <w:sectPr>
          <w:footerReference r:id="rId3" w:type="default"/>
          <w:footerReference r:id="rId4" w:type="even"/>
          <w:pgSz w:w="11906" w:h="16838"/>
          <w:pgMar w:top="1701" w:right="1474" w:bottom="1440" w:left="1588" w:header="851" w:footer="992" w:gutter="0"/>
          <w:pgNumType w:fmt="numberInDash"/>
          <w:cols w:space="720" w:num="1"/>
          <w:docGrid w:linePitch="312" w:charSpace="0"/>
        </w:sectPr>
      </w:pPr>
      <w:r>
        <w:rPr>
          <w:rFonts w:hint="eastAsia" w:ascii="仿宋_GB2312" w:hAnsi="仿宋_GB2312" w:eastAsia="仿宋_GB2312" w:cs="仿宋_GB2312"/>
          <w:sz w:val="32"/>
          <w:szCs w:val="32"/>
        </w:rPr>
        <w:t>汇总</w:t>
      </w:r>
      <w:r>
        <w:rPr>
          <w:rFonts w:hint="eastAsia" w:ascii="仿宋_GB2312" w:hAnsi="仿宋_GB2312" w:eastAsia="仿宋_GB2312" w:cs="仿宋_GB2312"/>
          <w:sz w:val="32"/>
          <w:szCs w:val="32"/>
          <w:lang w:eastAsia="zh-CN"/>
        </w:rPr>
        <w:t>表</w:t>
      </w:r>
    </w:p>
    <w:p>
      <w:pPr>
        <w:tabs>
          <w:tab w:val="left" w:pos="2940"/>
          <w:tab w:val="center" w:pos="6979"/>
        </w:tabs>
        <w:spacing w:line="360" w:lineRule="exact"/>
        <w:rPr>
          <w:rFonts w:hint="eastAsia" w:ascii="黑体" w:hAnsi="黑体" w:eastAsia="黑体" w:cs="Times New Roman"/>
          <w:sz w:val="32"/>
          <w:lang w:val="en-US" w:eastAsia="zh-CN"/>
        </w:rPr>
      </w:pPr>
      <w:r>
        <w:rPr>
          <w:rFonts w:hint="eastAsia" w:ascii="黑体" w:hAnsi="黑体" w:eastAsia="黑体" w:cs="Times New Roman"/>
          <w:sz w:val="32"/>
          <w:lang w:val="en-US" w:eastAsia="zh-CN"/>
        </w:rPr>
        <w:t>附表1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val="0"/>
          <w:bCs w:val="0"/>
          <w:sz w:val="44"/>
          <w:szCs w:val="44"/>
          <w:lang w:val="en-US" w:eastAsia="zh-CN"/>
        </w:rPr>
        <w:t>202</w:t>
      </w:r>
      <w:r>
        <w:rPr>
          <w:rFonts w:hint="eastAsia" w:ascii="方正小标宋简体" w:hAnsi="方正小标宋简体" w:eastAsia="方正小标宋简体" w:cs="方正小标宋简体"/>
          <w:b w:val="0"/>
          <w:bCs w:val="0"/>
          <w:sz w:val="44"/>
          <w:szCs w:val="44"/>
          <w:lang w:val="en" w:eastAsia="zh-CN"/>
        </w:rPr>
        <w:t>2</w:t>
      </w:r>
      <w:r>
        <w:rPr>
          <w:rFonts w:hint="eastAsia" w:ascii="方正小标宋简体" w:hAnsi="方正小标宋简体" w:eastAsia="方正小标宋简体" w:cs="方正小标宋简体"/>
          <w:b w:val="0"/>
          <w:bCs w:val="0"/>
          <w:sz w:val="44"/>
          <w:szCs w:val="44"/>
          <w:lang w:val="en-US" w:eastAsia="zh-CN"/>
        </w:rPr>
        <w:t>年生活饮用水卫生国家随机监督抽查工作计划表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监督检查对象(a)</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城市集中式供水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辖区城市城区和县城的全部水厂</w:t>
            </w:r>
          </w:p>
        </w:tc>
        <w:tc>
          <w:tcPr>
            <w:tcW w:w="41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1.持有卫生许可证情况；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2.水源卫生防护情况；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3.供管水人员健康体检和培训情况；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4.涉水产品卫生许可批件情况；</w:t>
            </w:r>
          </w:p>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5.水质消毒情况；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6.水质自检情况。</w:t>
            </w:r>
            <w:r>
              <w:rPr>
                <w:rFonts w:hint="eastAsia" w:ascii="仿宋_GB2312" w:hAnsi="仿宋_GB2312" w:eastAsia="仿宋_GB2312" w:cs="仿宋_GB2312"/>
                <w:sz w:val="21"/>
                <w:vertAlign w:val="superscript"/>
              </w:rPr>
              <w:t xml:space="preserve">(d) </w:t>
            </w:r>
          </w:p>
        </w:tc>
        <w:tc>
          <w:tcPr>
            <w:tcW w:w="16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农村集中式供水</w:t>
            </w:r>
            <w:r>
              <w:rPr>
                <w:rFonts w:hint="eastAsia" w:ascii="仿宋_GB2312" w:hAnsi="仿宋_GB2312" w:eastAsia="仿宋_GB2312" w:cs="仿宋_GB2312"/>
                <w:sz w:val="21"/>
                <w:vertAlign w:val="superscript"/>
              </w:rPr>
              <w:t>(b)</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辖区农村全部设计日供水1000m</w:t>
            </w:r>
            <w:r>
              <w:rPr>
                <w:rFonts w:hint="eastAsia" w:ascii="仿宋_GB2312" w:hAnsi="仿宋_GB2312" w:eastAsia="仿宋_GB2312" w:cs="仿宋_GB2312"/>
                <w:sz w:val="21"/>
                <w:vertAlign w:val="superscript"/>
              </w:rPr>
              <w:t>3</w:t>
            </w:r>
            <w:r>
              <w:rPr>
                <w:rFonts w:hint="eastAsia" w:ascii="仿宋_GB2312" w:hAnsi="仿宋_GB2312" w:eastAsia="仿宋_GB2312" w:cs="仿宋_GB2312"/>
                <w:sz w:val="21"/>
              </w:rPr>
              <w:t>以上水厂</w:t>
            </w:r>
          </w:p>
        </w:tc>
        <w:tc>
          <w:tcPr>
            <w:tcW w:w="41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p>
        </w:tc>
        <w:tc>
          <w:tcPr>
            <w:tcW w:w="16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小型集中式供水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每个县、县级市辖区在用小型集中式供水的乡镇数的至少30%</w:t>
            </w:r>
            <w:r>
              <w:rPr>
                <w:rFonts w:hint="eastAsia" w:ascii="仿宋_GB2312" w:hAnsi="仿宋_GB2312" w:eastAsia="仿宋_GB2312" w:cs="仿宋_GB2312"/>
                <w:sz w:val="21"/>
                <w:vertAlign w:val="superscript"/>
              </w:rPr>
              <w:t>(c)</w:t>
            </w:r>
            <w:r>
              <w:rPr>
                <w:rFonts w:hint="eastAsia" w:ascii="仿宋_GB2312" w:hAnsi="仿宋_GB2312" w:eastAsia="仿宋_GB2312" w:cs="仿宋_GB2312"/>
                <w:sz w:val="21"/>
              </w:rPr>
              <w:t>，</w:t>
            </w:r>
          </w:p>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每个乡镇抽查30%的设计日供水100m</w:t>
            </w:r>
            <w:r>
              <w:rPr>
                <w:rFonts w:hint="eastAsia" w:ascii="仿宋_GB2312" w:hAnsi="仿宋_GB2312" w:eastAsia="仿宋_GB2312" w:cs="仿宋_GB2312"/>
                <w:sz w:val="21"/>
                <w:vertAlign w:val="superscript"/>
              </w:rPr>
              <w:t>3</w:t>
            </w:r>
            <w:r>
              <w:rPr>
                <w:rFonts w:hint="eastAsia" w:ascii="仿宋_GB2312" w:hAnsi="仿宋_GB2312" w:eastAsia="仿宋_GB2312" w:cs="仿宋_GB2312"/>
                <w:sz w:val="21"/>
              </w:rPr>
              <w:t>以上水厂</w:t>
            </w:r>
            <w:r>
              <w:rPr>
                <w:rFonts w:hint="eastAsia" w:ascii="仿宋_GB2312" w:hAnsi="仿宋_GB2312" w:eastAsia="仿宋_GB2312" w:cs="仿宋_GB2312"/>
                <w:sz w:val="21"/>
                <w:vertAlign w:val="superscript"/>
              </w:rPr>
              <w:t>(c)</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1.饮用水卫生安全巡查服务开展情况；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2.持有卫生许可证情况；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3.处罚情况。</w:t>
            </w:r>
          </w:p>
        </w:tc>
        <w:tc>
          <w:tcPr>
            <w:tcW w:w="16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仿宋_GB2312" w:hAnsi="仿宋_GB2312" w:eastAsia="仿宋_GB2312" w:cs="仿宋_GB2312"/>
                <w:sz w:val="21"/>
              </w:rPr>
            </w:pPr>
            <w:r>
              <w:rPr>
                <w:rFonts w:hint="eastAsia" w:ascii="仿宋_GB2312" w:hAnsi="仿宋_GB2312" w:eastAsia="仿宋_GB2312" w:cs="仿宋_GB2312"/>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每个县（区）10个二次供水设施，不足10个的全部检查</w:t>
            </w:r>
            <w:r>
              <w:rPr>
                <w:rFonts w:hint="eastAsia" w:ascii="仿宋_GB2312" w:hAnsi="仿宋_GB2312" w:eastAsia="仿宋_GB2312" w:cs="仿宋_GB2312"/>
                <w:sz w:val="21"/>
                <w:vertAlign w:val="superscript"/>
              </w:rPr>
              <w:t>(c)</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1.供管水人员健康体检和培训情况；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2.设施防护及周围环境情况；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3.储水设备定期清洗消毒情况；</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4.水质自检情况；</w:t>
            </w:r>
            <w:r>
              <w:rPr>
                <w:rFonts w:hint="eastAsia" w:ascii="仿宋_GB2312" w:hAnsi="仿宋_GB2312" w:eastAsia="仿宋_GB2312" w:cs="仿宋_GB2312"/>
                <w:sz w:val="21"/>
                <w:vertAlign w:val="superscript"/>
              </w:rPr>
              <w:t>(d)</w:t>
            </w:r>
          </w:p>
          <w:p>
            <w:pPr>
              <w:spacing w:beforeLines="0" w:afterLines="0" w:line="300" w:lineRule="exact"/>
              <w:jc w:val="left"/>
              <w:rPr>
                <w:rFonts w:hint="eastAsia" w:ascii="仿宋_GB2312" w:hAnsi="仿宋_GB2312" w:eastAsia="仿宋_GB2312" w:cs="仿宋_GB2312"/>
                <w:sz w:val="21"/>
              </w:rPr>
            </w:pPr>
            <w:r>
              <w:rPr>
                <w:rFonts w:hint="eastAsia" w:ascii="仿宋_GB2312" w:hAnsi="仿宋_GB2312" w:eastAsia="仿宋_GB2312" w:cs="仿宋_GB2312"/>
                <w:sz w:val="21"/>
              </w:rPr>
              <w:t>5.饮用水卫生安全巡查服务开展情况。</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rPr>
                <w:rFonts w:hint="eastAsia" w:ascii="仿宋_GB2312" w:hAnsi="仿宋_GB2312" w:eastAsia="仿宋_GB2312" w:cs="仿宋_GB2312"/>
                <w:sz w:val="21"/>
              </w:rPr>
            </w:pPr>
            <w:r>
              <w:rPr>
                <w:rFonts w:hint="eastAsia" w:ascii="仿宋_GB2312" w:hAnsi="仿宋_GB2312" w:eastAsia="仿宋_GB2312" w:cs="仿宋_GB2312"/>
                <w:sz w:val="21"/>
              </w:rPr>
              <w:t>出水色度、浑浊度、臭和味、肉眼可见物、pH和消毒剂余量</w:t>
            </w:r>
          </w:p>
        </w:tc>
      </w:tr>
    </w:tbl>
    <w:p>
      <w:pPr>
        <w:spacing w:before="157" w:beforeLines="50" w:afterLines="0" w:line="300" w:lineRule="exact"/>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 xml:space="preserve">    </w:t>
      </w:r>
    </w:p>
    <w:p>
      <w:pPr>
        <w:spacing w:before="157" w:beforeLines="50" w:afterLines="0" w:line="300" w:lineRule="exact"/>
        <w:ind w:firstLine="420" w:firstLineChars="20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a.不含学校内的自建设施集中式供水和二次供水。</w:t>
      </w:r>
    </w:p>
    <w:p>
      <w:pPr>
        <w:spacing w:before="0" w:beforeLines="0" w:afterLines="0" w:line="30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b.农村集中式供水为监督检查信息卡上标记类别为“乡镇”的集中式供水。</w:t>
      </w:r>
    </w:p>
    <w:p>
      <w:pPr>
        <w:spacing w:before="0" w:beforeLines="0" w:afterLines="0" w:line="300" w:lineRule="exact"/>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    c.各地在综合卫生监督档案、饮用水卫生安全巡查档案或记录以及相关调查资料等信息的基础上自行制定清单并实施双随机抽查。</w:t>
      </w:r>
    </w:p>
    <w:p>
      <w:pPr>
        <w:widowControl w:val="0"/>
        <w:spacing w:line="240" w:lineRule="auto"/>
        <w:jc w:val="both"/>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 xml:space="preserve">    d.水质自检包括委托检测。</w:t>
      </w:r>
    </w:p>
    <w:p>
      <w:pPr>
        <w:tabs>
          <w:tab w:val="left" w:pos="2940"/>
          <w:tab w:val="center" w:pos="6979"/>
        </w:tabs>
        <w:spacing w:line="360" w:lineRule="exact"/>
        <w:rPr>
          <w:rFonts w:hint="eastAsia" w:ascii="黑体" w:hAnsi="黑体" w:eastAsia="黑体" w:cs="Times New Roman"/>
          <w:sz w:val="32"/>
          <w:lang w:val="en-US" w:eastAsia="zh-CN"/>
        </w:rPr>
      </w:pPr>
      <w:r>
        <w:rPr>
          <w:rFonts w:hint="eastAsia" w:ascii="黑体" w:hAnsi="黑体" w:eastAsia="黑体" w:cs="Times New Roman"/>
          <w:sz w:val="32"/>
          <w:lang w:val="en-US" w:eastAsia="zh-CN"/>
        </w:rPr>
        <w:t>附表2</w:t>
      </w:r>
    </w:p>
    <w:p>
      <w:pPr>
        <w:keepNext w:val="0"/>
        <w:keepLines w:val="0"/>
        <w:pageBreakBefore w:val="0"/>
        <w:widowControl/>
        <w:kinsoku/>
        <w:wordWrap/>
        <w:overflowPunct/>
        <w:topLinePunct w:val="0"/>
        <w:autoSpaceDE/>
        <w:autoSpaceDN/>
        <w:bidi w:val="0"/>
        <w:adjustRightInd/>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w:t>
      </w:r>
      <w:r>
        <w:rPr>
          <w:rFonts w:hint="eastAsia" w:ascii="方正小标宋简体" w:hAnsi="方正小标宋简体" w:eastAsia="方正小标宋简体" w:cs="方正小标宋简体"/>
          <w:b w:val="0"/>
          <w:bCs w:val="0"/>
          <w:sz w:val="44"/>
          <w:szCs w:val="44"/>
          <w:lang w:val="en" w:eastAsia="zh-CN"/>
        </w:rPr>
        <w:t>2</w:t>
      </w:r>
      <w:r>
        <w:rPr>
          <w:rFonts w:hint="eastAsia" w:ascii="方正小标宋简体" w:hAnsi="方正小标宋简体" w:eastAsia="方正小标宋简体" w:cs="方正小标宋简体"/>
          <w:b w:val="0"/>
          <w:bCs w:val="0"/>
          <w:sz w:val="44"/>
          <w:szCs w:val="44"/>
          <w:lang w:val="en-US" w:eastAsia="zh-CN"/>
        </w:rPr>
        <w:t>年涉水产品国家随机监督抽查工作计划表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4496"/>
        <w:gridCol w:w="3669"/>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产品类别</w:t>
            </w: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范围和数量</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检查内容</w:t>
            </w:r>
          </w:p>
        </w:tc>
        <w:tc>
          <w:tcPr>
            <w:tcW w:w="35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检测项目(a)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kern w:val="0"/>
                <w:sz w:val="21"/>
              </w:rPr>
              <w:t>输配水设备</w:t>
            </w:r>
          </w:p>
        </w:tc>
        <w:tc>
          <w:tcPr>
            <w:tcW w:w="449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kern w:val="0"/>
                <w:sz w:val="21"/>
              </w:rPr>
            </w:pPr>
            <w:r>
              <w:rPr>
                <w:rFonts w:hint="eastAsia" w:ascii="宋体" w:hAnsi="宋体" w:eastAsia="宋体" w:cs="宋体"/>
                <w:kern w:val="0"/>
                <w:sz w:val="21"/>
              </w:rPr>
              <w:t>辖区内10个生产企业，不足的全部抽查，每个企业抽查1-3个产品</w:t>
            </w:r>
          </w:p>
        </w:tc>
        <w:tc>
          <w:tcPr>
            <w:tcW w:w="36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1.生产企业符合《涉及饮用水卫生安全产品</w:t>
            </w:r>
            <w:r>
              <w:rPr>
                <w:rFonts w:hint="eastAsia" w:ascii="宋体" w:hAnsi="宋体" w:eastAsia="宋体" w:cs="宋体"/>
                <w:sz w:val="21"/>
                <w:lang w:eastAsia="zh-CN"/>
              </w:rPr>
              <w:t>生产</w:t>
            </w:r>
            <w:r>
              <w:rPr>
                <w:rFonts w:hint="eastAsia" w:ascii="宋体" w:hAnsi="宋体" w:eastAsia="宋体" w:cs="宋体"/>
                <w:sz w:val="21"/>
              </w:rPr>
              <w:t>企业卫生规范》情况；</w:t>
            </w:r>
          </w:p>
          <w:p>
            <w:pPr>
              <w:spacing w:beforeLines="0" w:line="300" w:lineRule="exact"/>
              <w:rPr>
                <w:rFonts w:hint="eastAsia" w:ascii="宋体" w:hAnsi="宋体" w:eastAsia="宋体" w:cs="宋体"/>
                <w:sz w:val="21"/>
              </w:rPr>
            </w:pPr>
            <w:r>
              <w:rPr>
                <w:rFonts w:hint="eastAsia" w:ascii="宋体" w:hAnsi="宋体" w:eastAsia="宋体" w:cs="宋体"/>
                <w:sz w:val="21"/>
              </w:rPr>
              <w:t>2.产品卫生许可批件、标签、说明书。</w:t>
            </w:r>
          </w:p>
        </w:tc>
        <w:tc>
          <w:tcPr>
            <w:tcW w:w="35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水处理材料</w:t>
            </w:r>
          </w:p>
        </w:tc>
        <w:tc>
          <w:tcPr>
            <w:tcW w:w="44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c>
          <w:tcPr>
            <w:tcW w:w="3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c>
          <w:tcPr>
            <w:tcW w:w="35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化学处理剂</w:t>
            </w:r>
          </w:p>
        </w:tc>
        <w:tc>
          <w:tcPr>
            <w:tcW w:w="44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c>
          <w:tcPr>
            <w:tcW w:w="36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c>
          <w:tcPr>
            <w:tcW w:w="35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21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kern w:val="0"/>
                <w:sz w:val="21"/>
              </w:rPr>
              <w:t>水质处理器</w:t>
            </w: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kern w:val="0"/>
                <w:sz w:val="21"/>
              </w:rPr>
              <w:t>辖区内10个生产企业，不足的全部抽查，每个企业抽查1-2个产品</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1.生产企业符合《涉及饮用水卫生安全产品</w:t>
            </w:r>
            <w:r>
              <w:rPr>
                <w:rFonts w:hint="eastAsia" w:ascii="宋体" w:hAnsi="宋体" w:eastAsia="宋体" w:cs="宋体"/>
                <w:sz w:val="21"/>
                <w:lang w:eastAsia="zh-CN"/>
              </w:rPr>
              <w:t>生产</w:t>
            </w:r>
            <w:r>
              <w:rPr>
                <w:rFonts w:hint="eastAsia" w:ascii="宋体" w:hAnsi="宋体" w:eastAsia="宋体" w:cs="宋体"/>
                <w:sz w:val="21"/>
              </w:rPr>
              <w:t>企业卫生规范》情况；</w:t>
            </w:r>
          </w:p>
          <w:p>
            <w:pPr>
              <w:spacing w:beforeLines="0" w:line="300" w:lineRule="exact"/>
              <w:rPr>
                <w:rFonts w:hint="eastAsia" w:ascii="宋体" w:hAnsi="宋体" w:eastAsia="宋体" w:cs="宋体"/>
                <w:sz w:val="21"/>
              </w:rPr>
            </w:pPr>
            <w:r>
              <w:rPr>
                <w:rFonts w:hint="eastAsia" w:ascii="宋体" w:hAnsi="宋体" w:eastAsia="宋体" w:cs="宋体"/>
                <w:sz w:val="21"/>
              </w:rPr>
              <w:t>2.产品卫生许可批件、标签、说明书。</w:t>
            </w:r>
          </w:p>
        </w:tc>
        <w:tc>
          <w:tcPr>
            <w:tcW w:w="35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kern w:val="0"/>
                <w:sz w:val="21"/>
              </w:rPr>
            </w:pP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辖区内10个实体经营单位</w:t>
            </w:r>
            <w:r>
              <w:rPr>
                <w:rFonts w:hint="eastAsia" w:ascii="宋体" w:hAnsi="宋体" w:eastAsia="宋体" w:cs="宋体"/>
                <w:sz w:val="21"/>
                <w:vertAlign w:val="superscript"/>
              </w:rPr>
              <w:t>(b)</w:t>
            </w:r>
            <w:r>
              <w:rPr>
                <w:rFonts w:hint="eastAsia" w:ascii="宋体" w:hAnsi="宋体" w:eastAsia="宋体" w:cs="宋体"/>
                <w:kern w:val="0"/>
                <w:sz w:val="21"/>
              </w:rPr>
              <w:t>，含6个城市商场、超市或专营商店、4个乡镇综合或专营市场，不足的全部抽查。</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1.标签、说明书；</w:t>
            </w:r>
          </w:p>
          <w:p>
            <w:pPr>
              <w:spacing w:beforeLines="0" w:line="300" w:lineRule="exact"/>
              <w:rPr>
                <w:rFonts w:hint="eastAsia" w:ascii="宋体" w:hAnsi="宋体" w:eastAsia="宋体" w:cs="宋体"/>
                <w:sz w:val="21"/>
              </w:rPr>
            </w:pPr>
            <w:r>
              <w:rPr>
                <w:rFonts w:hint="eastAsia" w:ascii="宋体" w:hAnsi="宋体" w:eastAsia="宋体" w:cs="宋体"/>
                <w:sz w:val="21"/>
              </w:rPr>
              <w:t>2.产品卫生许可批件。</w:t>
            </w:r>
          </w:p>
        </w:tc>
        <w:tc>
          <w:tcPr>
            <w:tcW w:w="355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2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kern w:val="0"/>
                <w:sz w:val="21"/>
              </w:rPr>
            </w:pP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辖区内50个在主要网络平台从事经销活动的网店，不足的全部抽查，检查网店所有产品。</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产品卫生许可批件。</w:t>
            </w:r>
          </w:p>
        </w:tc>
        <w:tc>
          <w:tcPr>
            <w:tcW w:w="355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kern w:val="0"/>
                <w:sz w:val="21"/>
              </w:rPr>
              <w:t>进口涉水产品</w:t>
            </w: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b/>
                <w:sz w:val="21"/>
              </w:rPr>
            </w:pPr>
            <w:r>
              <w:rPr>
                <w:rFonts w:hint="eastAsia" w:ascii="宋体" w:hAnsi="宋体" w:eastAsia="宋体" w:cs="宋体"/>
                <w:sz w:val="21"/>
              </w:rPr>
              <w:t>辖区内10个在华责任单位</w:t>
            </w:r>
            <w:r>
              <w:rPr>
                <w:rFonts w:hint="eastAsia" w:ascii="宋体" w:hAnsi="宋体" w:eastAsia="宋体" w:cs="宋体"/>
                <w:kern w:val="0"/>
                <w:sz w:val="21"/>
              </w:rPr>
              <w:t>，不足的全部抽查，</w:t>
            </w:r>
            <w:r>
              <w:rPr>
                <w:rFonts w:hint="eastAsia" w:ascii="宋体" w:hAnsi="宋体" w:eastAsia="宋体" w:cs="宋体"/>
                <w:sz w:val="21"/>
              </w:rPr>
              <w:t>每个单位抽查1-3种产品</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1.标签、说明书；</w:t>
            </w:r>
          </w:p>
          <w:p>
            <w:pPr>
              <w:spacing w:beforeLines="0" w:line="300" w:lineRule="exact"/>
              <w:rPr>
                <w:rFonts w:hint="eastAsia" w:ascii="宋体" w:hAnsi="宋体" w:eastAsia="宋体" w:cs="宋体"/>
                <w:sz w:val="21"/>
              </w:rPr>
            </w:pPr>
            <w:r>
              <w:rPr>
                <w:rFonts w:hint="eastAsia" w:ascii="宋体" w:hAnsi="宋体" w:eastAsia="宋体" w:cs="宋体"/>
                <w:sz w:val="21"/>
              </w:rPr>
              <w:t>2.产品卫生许可批件。</w:t>
            </w:r>
          </w:p>
        </w:tc>
        <w:tc>
          <w:tcPr>
            <w:tcW w:w="35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产品卫生安全性检测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kern w:val="0"/>
                <w:sz w:val="21"/>
              </w:rPr>
            </w:pPr>
            <w:r>
              <w:rPr>
                <w:rFonts w:hint="eastAsia" w:ascii="宋体" w:hAnsi="宋体" w:eastAsia="宋体" w:cs="宋体"/>
                <w:kern w:val="0"/>
                <w:sz w:val="21"/>
              </w:rPr>
              <w:t>现制现售饮用水</w:t>
            </w:r>
          </w:p>
          <w:p>
            <w:pPr>
              <w:spacing w:beforeLines="0" w:line="300" w:lineRule="exact"/>
              <w:jc w:val="center"/>
              <w:rPr>
                <w:rFonts w:hint="eastAsia" w:ascii="宋体" w:hAnsi="宋体" w:eastAsia="宋体" w:cs="宋体"/>
                <w:sz w:val="21"/>
              </w:rPr>
            </w:pPr>
            <w:r>
              <w:rPr>
                <w:rFonts w:hint="eastAsia" w:ascii="宋体" w:hAnsi="宋体" w:eastAsia="宋体" w:cs="宋体"/>
                <w:kern w:val="0"/>
                <w:sz w:val="21"/>
              </w:rPr>
              <w:t>自动售水机</w:t>
            </w:r>
          </w:p>
        </w:tc>
        <w:tc>
          <w:tcPr>
            <w:tcW w:w="44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kern w:val="0"/>
                <w:sz w:val="21"/>
              </w:rPr>
            </w:pPr>
            <w:r>
              <w:rPr>
                <w:rFonts w:hint="eastAsia" w:ascii="宋体" w:hAnsi="宋体" w:eastAsia="宋体" w:cs="宋体"/>
                <w:sz w:val="21"/>
              </w:rPr>
              <w:t>辖区内5个经营单位</w:t>
            </w:r>
            <w:r>
              <w:rPr>
                <w:rFonts w:hint="eastAsia" w:ascii="宋体" w:hAnsi="宋体" w:eastAsia="宋体" w:cs="宋体"/>
                <w:sz w:val="21"/>
                <w:vertAlign w:val="superscript"/>
              </w:rPr>
              <w:t>(b)</w:t>
            </w:r>
            <w:r>
              <w:rPr>
                <w:rFonts w:hint="eastAsia" w:ascii="宋体" w:hAnsi="宋体" w:eastAsia="宋体" w:cs="宋体"/>
                <w:sz w:val="21"/>
              </w:rPr>
              <w:t>，不足的全部抽查，每个单位抽查1-3个应用现场。</w:t>
            </w:r>
          </w:p>
        </w:tc>
        <w:tc>
          <w:tcPr>
            <w:tcW w:w="36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rPr>
                <w:rFonts w:hint="eastAsia" w:ascii="宋体" w:hAnsi="宋体" w:eastAsia="宋体" w:cs="宋体"/>
                <w:sz w:val="21"/>
              </w:rPr>
            </w:pPr>
            <w:r>
              <w:rPr>
                <w:rFonts w:hint="eastAsia" w:ascii="宋体" w:hAnsi="宋体" w:eastAsia="宋体" w:cs="宋体"/>
                <w:sz w:val="21"/>
              </w:rPr>
              <w:t>产品卫生许可批件。</w:t>
            </w:r>
          </w:p>
        </w:tc>
        <w:tc>
          <w:tcPr>
            <w:tcW w:w="3557"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beforeLines="0" w:line="300" w:lineRule="exact"/>
              <w:rPr>
                <w:rFonts w:hint="eastAsia" w:ascii="宋体" w:hAnsi="宋体" w:eastAsia="宋体" w:cs="宋体"/>
                <w:sz w:val="21"/>
              </w:rPr>
            </w:pPr>
            <w:r>
              <w:rPr>
                <w:rFonts w:hint="eastAsia" w:ascii="宋体" w:hAnsi="宋体" w:eastAsia="宋体" w:cs="宋体"/>
                <w:sz w:val="21"/>
              </w:rPr>
              <w:t>出水水质</w:t>
            </w:r>
            <w:r>
              <w:rPr>
                <w:rFonts w:hint="eastAsia" w:ascii="宋体" w:hAnsi="宋体" w:eastAsia="宋体" w:cs="宋体"/>
                <w:kern w:val="0"/>
                <w:sz w:val="21"/>
              </w:rPr>
              <w:t>菌落总数、总大肠菌群、色度、浑浊度、臭和味、肉眼可见物、pH、耗氧量等</w:t>
            </w:r>
          </w:p>
        </w:tc>
      </w:tr>
    </w:tbl>
    <w:p>
      <w:pPr>
        <w:snapToGrid w:val="0"/>
        <w:spacing w:before="157" w:beforeLines="50" w:line="300" w:lineRule="exact"/>
        <w:jc w:val="left"/>
        <w:rPr>
          <w:rFonts w:hint="eastAsia" w:ascii="宋体" w:hAnsi="宋体" w:eastAsia="宋体" w:cs="宋体"/>
          <w:sz w:val="21"/>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eastAsia="zh-CN" w:bidi="ar-SA"/>
        </w:rPr>
        <w:t xml:space="preserve"> </w:t>
      </w:r>
      <w:r>
        <w:rPr>
          <w:rFonts w:hint="eastAsia" w:ascii="宋体" w:hAnsi="宋体" w:eastAsia="宋体" w:cs="宋体"/>
          <w:kern w:val="2"/>
          <w:sz w:val="21"/>
          <w:szCs w:val="21"/>
          <w:lang w:val="en-US" w:eastAsia="zh-CN" w:bidi="ar-SA"/>
        </w:rPr>
        <w:t xml:space="preserve">     </w:t>
      </w:r>
      <w:r>
        <w:rPr>
          <w:rFonts w:hint="eastAsia" w:ascii="宋体" w:hAnsi="宋体" w:eastAsia="宋体" w:cs="宋体"/>
          <w:sz w:val="21"/>
        </w:rPr>
        <w:t>a.无负压供水设备、饮用水消毒设备、大型水质处理器产品卫生安全性检测合理缺项。</w:t>
      </w:r>
    </w:p>
    <w:p>
      <w:pPr>
        <w:snapToGrid w:val="0"/>
        <w:spacing w:before="0" w:beforeLines="0" w:line="300" w:lineRule="exact"/>
        <w:jc w:val="left"/>
        <w:rPr>
          <w:rFonts w:hint="default" w:ascii="￥ﾍﾎ￦ﾖﾇ￤ﾻ﾿￥ﾮﾋ" w:hAnsi="￥ﾍﾎ￦ﾖﾇ￤ﾻ﾿￥ﾮﾋ" w:eastAsia="￥ﾍﾎ￦ﾖﾇ￤ﾻ﾿￥ﾮﾋ"/>
          <w:sz w:val="21"/>
        </w:rPr>
      </w:pPr>
      <w:r>
        <w:rPr>
          <w:rFonts w:hint="eastAsia" w:ascii="宋体" w:hAnsi="宋体" w:eastAsia="宋体" w:cs="宋体"/>
          <w:sz w:val="21"/>
        </w:rPr>
        <w:t xml:space="preserve">    b.各地在综合卫生监督档案及相关调查资料等信息基础上</w:t>
      </w:r>
      <w:r>
        <w:rPr>
          <w:rFonts w:hint="eastAsia" w:ascii="宋体" w:hAnsi="宋体" w:eastAsia="宋体" w:cs="宋体"/>
          <w:kern w:val="0"/>
          <w:sz w:val="21"/>
        </w:rPr>
        <w:t>自行制定清单并实施双随机抽查</w:t>
      </w:r>
      <w:r>
        <w:rPr>
          <w:rFonts w:hint="eastAsia" w:ascii="宋体" w:hAnsi="宋体" w:eastAsia="宋体" w:cs="宋体"/>
          <w:sz w:val="21"/>
        </w:rPr>
        <w:t>。</w:t>
      </w:r>
    </w:p>
    <w:p>
      <w:pPr>
        <w:tabs>
          <w:tab w:val="left" w:pos="2940"/>
          <w:tab w:val="center" w:pos="6979"/>
        </w:tabs>
        <w:spacing w:line="360" w:lineRule="exact"/>
        <w:rPr>
          <w:rFonts w:hint="eastAsia" w:ascii="黑体" w:hAnsi="黑体" w:eastAsia="黑体" w:cs="Times New Roman"/>
          <w:sz w:val="32"/>
          <w:lang w:val="en-US" w:eastAsia="zh-CN"/>
        </w:rPr>
      </w:pPr>
    </w:p>
    <w:p>
      <w:pPr>
        <w:tabs>
          <w:tab w:val="left" w:pos="2940"/>
          <w:tab w:val="center" w:pos="6979"/>
        </w:tabs>
        <w:spacing w:line="360" w:lineRule="exact"/>
        <w:rPr>
          <w:rFonts w:hint="eastAsia" w:ascii="黑体" w:hAnsi="黑体" w:eastAsia="黑体" w:cs="Times New Roman"/>
          <w:sz w:val="32"/>
          <w:lang w:val="en-US" w:eastAsia="zh-CN"/>
        </w:rPr>
      </w:pPr>
      <w:r>
        <w:rPr>
          <w:rFonts w:hint="eastAsia" w:ascii="黑体" w:hAnsi="黑体" w:eastAsia="黑体" w:cs="Times New Roman"/>
          <w:sz w:val="32"/>
          <w:lang w:val="en-US" w:eastAsia="zh-CN"/>
        </w:rPr>
        <w:t>附表3</w:t>
      </w:r>
    </w:p>
    <w:p>
      <w:pPr>
        <w:tabs>
          <w:tab w:val="left" w:pos="2940"/>
          <w:tab w:val="center" w:pos="6979"/>
        </w:tabs>
        <w:spacing w:line="360" w:lineRule="exact"/>
        <w:rPr>
          <w:rFonts w:hint="eastAsia" w:ascii="黑体" w:hAnsi="黑体" w:eastAsia="黑体"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黑体_GBK" w:hAnsi="方正黑体_GBK" w:eastAsia="方正黑体_GBK" w:cs="方正黑体_GBK"/>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2022年小型集中式供水卫生安全巡查服务实施情况汇总表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299"/>
        <w:gridCol w:w="1754"/>
        <w:gridCol w:w="1595"/>
        <w:gridCol w:w="1842"/>
        <w:gridCol w:w="1985"/>
        <w:gridCol w:w="1963"/>
        <w:gridCol w:w="10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在用小型集中式供水的乡镇总数</w:t>
            </w: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检查乡镇数</w:t>
            </w: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检查的乡镇中已开展卫生安全巡查的乡镇数(a)</w:t>
            </w:r>
          </w:p>
        </w:tc>
        <w:tc>
          <w:tcPr>
            <w:tcW w:w="15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检查的乡镇中在用小型集中式供水水厂数</w:t>
            </w: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已建立基本情况档案的小型集中式供水水厂数(b)</w:t>
            </w: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已建立卫生安全巡查档案的小型集中式供水水厂数(b)</w:t>
            </w: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检查的小型集中式供水中持有卫生许可证的水厂数</w:t>
            </w:r>
          </w:p>
        </w:tc>
        <w:tc>
          <w:tcPr>
            <w:tcW w:w="10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案件数</w:t>
            </w:r>
          </w:p>
        </w:tc>
        <w:tc>
          <w:tcPr>
            <w:tcW w:w="11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36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5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84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98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9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0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c>
          <w:tcPr>
            <w:tcW w:w="110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line="300" w:lineRule="exact"/>
              <w:jc w:val="center"/>
              <w:rPr>
                <w:rFonts w:hint="eastAsia" w:ascii="宋体" w:hAnsi="宋体" w:eastAsia="宋体" w:cs="宋体"/>
                <w:kern w:val="0"/>
                <w:sz w:val="21"/>
              </w:rPr>
            </w:pPr>
          </w:p>
        </w:tc>
      </w:tr>
    </w:tbl>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a.提供饮用水卫生安全巡查服务的机构建立有农村集中式供水基本情况档案或卫生安全巡查记录，才可判定为已开展饮用水卫生安全巡查。</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b.指由饮用水卫生安全巡查服务机构建立的相关档案。</w:t>
      </w: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before="156" w:beforeLines="50" w:after="156" w:afterLines="50" w:line="600" w:lineRule="exact"/>
        <w:jc w:val="both"/>
        <w:rPr>
          <w:rFonts w:ascii="黑体" w:hAnsi="宋体" w:eastAsia="黑体" w:cs="Times New Roman"/>
          <w:kern w:val="2"/>
          <w:sz w:val="30"/>
          <w:szCs w:val="30"/>
          <w:lang w:val="en-US" w:eastAsia="zh-CN" w:bidi="ar-SA"/>
        </w:rPr>
      </w:pPr>
      <w:r>
        <w:rPr>
          <w:rFonts w:hint="eastAsia" w:ascii="黑体" w:hAnsi="黑体" w:eastAsia="黑体" w:cs="Times New Roman"/>
          <w:sz w:val="32"/>
          <w:lang w:val="en-US" w:eastAsia="zh-CN"/>
        </w:rPr>
        <w:t xml:space="preserve">附表4 </w:t>
      </w:r>
      <w:r>
        <w:rPr>
          <w:rFonts w:hint="eastAsia" w:ascii="黑体" w:hAnsi="宋体" w:eastAsia="黑体" w:cs="Times New Roman"/>
          <w:kern w:val="2"/>
          <w:sz w:val="30"/>
          <w:szCs w:val="30"/>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2022年小型集中式供水和二次供水水质国家随机监督抽查信息汇总表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1454"/>
        <w:gridCol w:w="1442"/>
        <w:gridCol w:w="838"/>
        <w:gridCol w:w="838"/>
        <w:gridCol w:w="1"/>
        <w:gridCol w:w="837"/>
        <w:gridCol w:w="838"/>
        <w:gridCol w:w="2"/>
        <w:gridCol w:w="836"/>
        <w:gridCol w:w="838"/>
        <w:gridCol w:w="3"/>
        <w:gridCol w:w="835"/>
        <w:gridCol w:w="838"/>
        <w:gridCol w:w="4"/>
        <w:gridCol w:w="834"/>
        <w:gridCol w:w="848"/>
        <w:gridCol w:w="828"/>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单位类别</w:t>
            </w:r>
          </w:p>
        </w:tc>
        <w:tc>
          <w:tcPr>
            <w:tcW w:w="14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检测单位数(a)</w:t>
            </w:r>
          </w:p>
        </w:tc>
        <w:tc>
          <w:tcPr>
            <w:tcW w:w="14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合格单位数(b)</w:t>
            </w:r>
          </w:p>
        </w:tc>
        <w:tc>
          <w:tcPr>
            <w:tcW w:w="16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色度</w:t>
            </w:r>
          </w:p>
        </w:tc>
        <w:tc>
          <w:tcPr>
            <w:tcW w:w="16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浑浊度</w:t>
            </w:r>
          </w:p>
        </w:tc>
        <w:tc>
          <w:tcPr>
            <w:tcW w:w="16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臭和味</w:t>
            </w:r>
          </w:p>
        </w:tc>
        <w:tc>
          <w:tcPr>
            <w:tcW w:w="167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肉眼可见物</w:t>
            </w:r>
          </w:p>
        </w:tc>
        <w:tc>
          <w:tcPr>
            <w:tcW w:w="16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pH</w:t>
            </w:r>
          </w:p>
        </w:tc>
        <w:tc>
          <w:tcPr>
            <w:tcW w:w="167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17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280" w:lineRule="exact"/>
              <w:jc w:val="center"/>
              <w:rPr>
                <w:rFonts w:hint="eastAsia" w:ascii="方正书宋_GBK" w:hAnsi="方正书宋_GBK" w:eastAsia="方正书宋_GBK" w:cs="方正书宋_GBK"/>
                <w:b/>
                <w:bCs/>
                <w:szCs w:val="21"/>
              </w:rPr>
            </w:pPr>
          </w:p>
        </w:tc>
        <w:tc>
          <w:tcPr>
            <w:tcW w:w="145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280" w:lineRule="exact"/>
              <w:jc w:val="center"/>
              <w:rPr>
                <w:rFonts w:hint="eastAsia" w:ascii="方正书宋_GBK" w:hAnsi="方正书宋_GBK" w:eastAsia="方正书宋_GBK" w:cs="方正书宋_GBK"/>
                <w:b/>
                <w:bCs/>
                <w:szCs w:val="21"/>
              </w:rPr>
            </w:pPr>
          </w:p>
        </w:tc>
        <w:tc>
          <w:tcPr>
            <w:tcW w:w="144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280" w:lineRule="exact"/>
              <w:jc w:val="center"/>
              <w:rPr>
                <w:rFonts w:hint="eastAsia" w:ascii="方正书宋_GBK" w:hAnsi="方正书宋_GBK" w:eastAsia="方正书宋_GBK" w:cs="方正书宋_GBK"/>
                <w:b/>
                <w:bCs/>
                <w:szCs w:val="21"/>
              </w:rPr>
            </w:pP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检测单位数</w:t>
            </w:r>
          </w:p>
          <w:p>
            <w:pPr>
              <w:widowControl/>
              <w:spacing w:line="280" w:lineRule="exact"/>
              <w:jc w:val="center"/>
              <w:rPr>
                <w:rFonts w:hint="eastAsia" w:ascii="方正书宋_GBK" w:hAnsi="方正书宋_GBK" w:eastAsia="方正书宋_GBK" w:cs="方正书宋_GBK"/>
                <w:b/>
                <w:bCs/>
                <w:szCs w:val="21"/>
              </w:rPr>
            </w:pPr>
          </w:p>
          <w:p>
            <w:pPr>
              <w:widowControl/>
              <w:spacing w:line="280" w:lineRule="exact"/>
              <w:jc w:val="center"/>
              <w:rPr>
                <w:rFonts w:hint="eastAsia" w:ascii="方正书宋_GBK" w:hAnsi="方正书宋_GBK" w:eastAsia="方正书宋_GBK" w:cs="方正书宋_GBK"/>
                <w:b/>
                <w:bCs/>
                <w:szCs w:val="21"/>
              </w:rPr>
            </w:pPr>
          </w:p>
          <w:p>
            <w:pPr>
              <w:widowControl/>
              <w:spacing w:line="280" w:lineRule="exact"/>
              <w:jc w:val="center"/>
              <w:rPr>
                <w:rFonts w:hint="eastAsia" w:ascii="方正书宋_GBK" w:hAnsi="方正书宋_GBK" w:eastAsia="方正书宋_GBK" w:cs="方正书宋_GBK"/>
                <w:b/>
                <w:bCs/>
                <w:szCs w:val="21"/>
              </w:rPr>
            </w:pPr>
          </w:p>
          <w:p>
            <w:pPr>
              <w:widowControl/>
              <w:spacing w:line="280" w:lineRule="exact"/>
              <w:jc w:val="center"/>
              <w:rPr>
                <w:rFonts w:hint="eastAsia" w:ascii="方正书宋_GBK" w:hAnsi="方正书宋_GBK" w:eastAsia="方正书宋_GBK" w:cs="方正书宋_GBK"/>
                <w:b/>
                <w:bCs/>
                <w:szCs w:val="21"/>
              </w:rPr>
            </w:pPr>
          </w:p>
          <w:p>
            <w:pPr>
              <w:widowControl/>
              <w:spacing w:line="280" w:lineRule="exact"/>
              <w:jc w:val="center"/>
              <w:rPr>
                <w:rFonts w:hint="eastAsia" w:ascii="方正书宋_GBK" w:hAnsi="方正书宋_GBK" w:eastAsia="方正书宋_GBK" w:cs="方正书宋_GBK"/>
                <w:b/>
                <w:bCs/>
                <w:szCs w:val="21"/>
              </w:rPr>
            </w:pPr>
          </w:p>
          <w:p>
            <w:pPr>
              <w:widowControl/>
              <w:spacing w:line="280" w:lineRule="exact"/>
              <w:jc w:val="center"/>
              <w:rPr>
                <w:rFonts w:hint="eastAsia" w:ascii="方正书宋_GBK" w:hAnsi="方正书宋_GBK" w:eastAsia="方正书宋_GBK" w:cs="方正书宋_GBK"/>
                <w:b/>
                <w:bCs/>
                <w:szCs w:val="21"/>
              </w:rPr>
            </w:pPr>
          </w:p>
          <w:p>
            <w:pPr>
              <w:widowControl/>
              <w:spacing w:line="280" w:lineRule="exact"/>
              <w:jc w:val="center"/>
              <w:rPr>
                <w:rFonts w:hint="eastAsia" w:ascii="方正书宋_GBK" w:hAnsi="方正书宋_GBK" w:eastAsia="方正书宋_GBK" w:cs="方正书宋_GBK"/>
                <w:b/>
                <w:bCs/>
                <w:szCs w:val="21"/>
              </w:rPr>
            </w:pPr>
          </w:p>
          <w:p>
            <w:pPr>
              <w:widowControl/>
              <w:spacing w:line="280" w:lineRule="exact"/>
              <w:jc w:val="center"/>
              <w:rPr>
                <w:rFonts w:hint="eastAsia" w:ascii="方正书宋_GBK" w:hAnsi="方正书宋_GBK" w:eastAsia="方正书宋_GBK" w:cs="方正书宋_GBK"/>
                <w:b/>
                <w:bCs/>
                <w:szCs w:val="21"/>
              </w:rPr>
            </w:pP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检测单位数</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检测单位数</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检测单位数</w:t>
            </w:r>
          </w:p>
        </w:tc>
        <w:tc>
          <w:tcPr>
            <w:tcW w:w="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合格单位数</w:t>
            </w:r>
          </w:p>
        </w:tc>
        <w:tc>
          <w:tcPr>
            <w:tcW w:w="8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检测单位数</w:t>
            </w:r>
          </w:p>
        </w:tc>
        <w:tc>
          <w:tcPr>
            <w:tcW w:w="8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合格单位数</w:t>
            </w:r>
          </w:p>
        </w:tc>
        <w:tc>
          <w:tcPr>
            <w:tcW w:w="8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检测单位数</w:t>
            </w:r>
          </w:p>
        </w:tc>
        <w:tc>
          <w:tcPr>
            <w:tcW w:w="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小型集中式供水</w:t>
            </w:r>
          </w:p>
        </w:tc>
        <w:tc>
          <w:tcPr>
            <w:tcW w:w="14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14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4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28"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44" w:type="dxa"/>
            <w:tcBorders>
              <w:top w:val="single" w:color="auto" w:sz="4" w:space="0"/>
              <w:left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kern w:val="0"/>
                <w:sz w:val="21"/>
              </w:rPr>
            </w:pPr>
            <w:r>
              <w:rPr>
                <w:rFonts w:hint="eastAsia" w:ascii="宋体" w:hAnsi="宋体" w:eastAsia="宋体" w:cs="宋体"/>
                <w:kern w:val="0"/>
                <w:sz w:val="21"/>
              </w:rPr>
              <w:t>二次供水</w:t>
            </w:r>
          </w:p>
        </w:tc>
        <w:tc>
          <w:tcPr>
            <w:tcW w:w="145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144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38" w:type="dxa"/>
            <w:gridSpan w:val="2"/>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4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28"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c>
          <w:tcPr>
            <w:tcW w:w="844" w:type="dxa"/>
            <w:tcBorders>
              <w:left w:val="single" w:color="auto" w:sz="4" w:space="0"/>
              <w:bottom w:val="single" w:color="auto" w:sz="4" w:space="0"/>
              <w:right w:val="single" w:color="auto" w:sz="4" w:space="0"/>
              <w:tl2br w:val="nil"/>
              <w:tr2bl w:val="nil"/>
            </w:tcBorders>
            <w:noWrap w:val="0"/>
            <w:vAlign w:val="center"/>
          </w:tcPr>
          <w:p>
            <w:pPr>
              <w:spacing w:beforeLines="0" w:afterLines="0" w:line="300" w:lineRule="exact"/>
              <w:jc w:val="center"/>
              <w:rPr>
                <w:rFonts w:hint="eastAsia" w:ascii="宋体" w:hAnsi="宋体" w:eastAsia="宋体" w:cs="宋体"/>
                <w:sz w:val="21"/>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outlineLvl w:val="9"/>
        <w:rPr>
          <w:rFonts w:hint="eastAsia" w:ascii="宋体" w:hAnsi="宋体" w:eastAsia="宋体" w:cs="宋体"/>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a.二次供水指检测设施数。</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b.为表中检测项目均合格的供水单位或二次供水设施数，有一项不合格即判定为不合格单位或设施。</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outlineLvl w:val="9"/>
        <w:rPr>
          <w:rFonts w:hint="eastAsia" w:ascii="黑体" w:hAnsi="宋体" w:eastAsia="黑体" w:cs="Times New Roman"/>
          <w:kern w:val="2"/>
          <w:sz w:val="30"/>
          <w:szCs w:val="30"/>
          <w:lang w:val="en-US" w:eastAsia="zh-CN" w:bidi="ar-SA"/>
        </w:rPr>
      </w:pPr>
    </w:p>
    <w:p>
      <w:pPr>
        <w:tabs>
          <w:tab w:val="left" w:pos="2940"/>
          <w:tab w:val="center" w:pos="6979"/>
        </w:tabs>
        <w:spacing w:line="360" w:lineRule="exact"/>
        <w:rPr>
          <w:rFonts w:hint="eastAsia" w:ascii="黑体" w:hAnsi="黑体" w:eastAsia="黑体" w:cs="Times New Roman"/>
          <w:sz w:val="32"/>
          <w:lang w:val="en-US" w:eastAsia="zh-CN"/>
        </w:rPr>
      </w:pPr>
      <w:r>
        <w:rPr>
          <w:rFonts w:hint="eastAsia" w:ascii="黑体" w:hAnsi="黑体" w:eastAsia="黑体" w:cs="Times New Roman"/>
          <w:sz w:val="32"/>
          <w:lang w:val="en-US" w:eastAsia="zh-CN"/>
        </w:rPr>
        <w:t>附表5</w:t>
      </w:r>
    </w:p>
    <w:p>
      <w:pPr>
        <w:keepNext w:val="0"/>
        <w:keepLines w:val="0"/>
        <w:pageBreakBefore w:val="0"/>
        <w:widowControl/>
        <w:kinsoku/>
        <w:wordWrap/>
        <w:overflowPunct/>
        <w:topLinePunct w:val="0"/>
        <w:autoSpaceDE/>
        <w:autoSpaceDN/>
        <w:bidi w:val="0"/>
        <w:adjustRightInd/>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2022年二次供水卫生管理北京市随机监督抽查信息汇总表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333"/>
        <w:gridCol w:w="1701"/>
        <w:gridCol w:w="1701"/>
        <w:gridCol w:w="1701"/>
        <w:gridCol w:w="1701"/>
        <w:gridCol w:w="2559"/>
        <w:gridCol w:w="1269"/>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辖区内二次供水设施总数</w:t>
            </w:r>
          </w:p>
        </w:tc>
        <w:tc>
          <w:tcPr>
            <w:tcW w:w="13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检查设施数</w:t>
            </w:r>
          </w:p>
        </w:tc>
        <w:tc>
          <w:tcPr>
            <w:tcW w:w="6804"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检查内容符合要求设施数</w:t>
            </w:r>
          </w:p>
        </w:tc>
        <w:tc>
          <w:tcPr>
            <w:tcW w:w="25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检查的二次供水设施中已开展饮用水卫生安全巡查服务的设施数</w:t>
            </w:r>
          </w:p>
        </w:tc>
        <w:tc>
          <w:tcPr>
            <w:tcW w:w="126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案件数</w:t>
            </w:r>
          </w:p>
        </w:tc>
        <w:tc>
          <w:tcPr>
            <w:tcW w:w="115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罚款金额</w:t>
            </w:r>
          </w:p>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5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sz w:val="21"/>
              </w:rPr>
            </w:pPr>
          </w:p>
        </w:tc>
        <w:tc>
          <w:tcPr>
            <w:tcW w:w="1333"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280" w:lineRule="exact"/>
              <w:jc w:val="center"/>
              <w:rPr>
                <w:rFonts w:hint="eastAsia" w:ascii="方正书宋_GBK" w:hAnsi="方正书宋_GBK" w:eastAsia="方正书宋_GBK" w:cs="方正书宋_GBK"/>
                <w:b/>
                <w:bCs/>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供管水人员健康</w:t>
            </w:r>
          </w:p>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体检和培训</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设施卫生防护及</w:t>
            </w:r>
          </w:p>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周围环境</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储水设备定期</w:t>
            </w:r>
          </w:p>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清洗消毒</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开展水质自检</w:t>
            </w:r>
          </w:p>
        </w:tc>
        <w:tc>
          <w:tcPr>
            <w:tcW w:w="25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sz w:val="21"/>
              </w:rPr>
            </w:pPr>
          </w:p>
        </w:tc>
        <w:tc>
          <w:tcPr>
            <w:tcW w:w="126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sz w:val="21"/>
              </w:rPr>
            </w:pPr>
          </w:p>
        </w:tc>
        <w:tc>
          <w:tcPr>
            <w:tcW w:w="115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2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33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25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26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300" w:lineRule="exact"/>
              <w:jc w:val="center"/>
              <w:rPr>
                <w:rFonts w:hint="eastAsia" w:ascii="宋体" w:hAnsi="宋体" w:eastAsia="宋体" w:cs="宋体"/>
                <w:kern w:val="0"/>
                <w:sz w:val="21"/>
              </w:rPr>
            </w:pPr>
          </w:p>
        </w:tc>
      </w:tr>
    </w:tbl>
    <w:p>
      <w:pPr>
        <w:widowControl w:val="0"/>
        <w:snapToGrid w:val="0"/>
        <w:spacing w:line="600" w:lineRule="exact"/>
        <w:jc w:val="both"/>
        <w:rPr>
          <w:rFonts w:hint="eastAsia" w:ascii="黑体" w:hAnsi="宋体" w:eastAsia="黑体" w:cs="Times New Roman"/>
          <w:kern w:val="2"/>
          <w:sz w:val="30"/>
          <w:szCs w:val="30"/>
          <w:lang w:val="en-US" w:eastAsia="zh-CN" w:bidi="ar-SA"/>
        </w:rPr>
      </w:pPr>
    </w:p>
    <w:p>
      <w:pPr>
        <w:widowControl w:val="0"/>
        <w:snapToGrid w:val="0"/>
        <w:spacing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after="156" w:afterLines="50" w:line="600" w:lineRule="exact"/>
        <w:jc w:val="both"/>
        <w:rPr>
          <w:rFonts w:hint="eastAsia" w:ascii="黑体" w:hAnsi="宋体" w:eastAsia="黑体" w:cs="Times New Roman"/>
          <w:kern w:val="2"/>
          <w:sz w:val="30"/>
          <w:szCs w:val="30"/>
          <w:lang w:val="en-US" w:eastAsia="zh-CN" w:bidi="ar-SA"/>
        </w:rPr>
      </w:pPr>
    </w:p>
    <w:p>
      <w:pPr>
        <w:widowControl w:val="0"/>
        <w:snapToGrid w:val="0"/>
        <w:spacing w:after="156" w:afterLines="50" w:line="600" w:lineRule="exact"/>
        <w:jc w:val="both"/>
        <w:rPr>
          <w:rFonts w:hint="eastAsia" w:ascii="黑体" w:hAnsi="宋体" w:eastAsia="黑体" w:cs="Times New Roman"/>
          <w:kern w:val="2"/>
          <w:sz w:val="30"/>
          <w:szCs w:val="30"/>
          <w:lang w:val="en-US" w:eastAsia="zh-CN" w:bidi="ar-SA"/>
        </w:rPr>
      </w:pPr>
    </w:p>
    <w:p>
      <w:pPr>
        <w:tabs>
          <w:tab w:val="left" w:pos="2940"/>
          <w:tab w:val="center" w:pos="6979"/>
        </w:tabs>
        <w:spacing w:line="360" w:lineRule="exact"/>
        <w:rPr>
          <w:rFonts w:hint="eastAsia" w:ascii="黑体" w:hAnsi="黑体" w:eastAsia="黑体" w:cs="Times New Roman"/>
          <w:sz w:val="32"/>
          <w:lang w:val="en-US" w:eastAsia="zh-CN"/>
        </w:rPr>
      </w:pPr>
      <w:r>
        <w:rPr>
          <w:rFonts w:hint="eastAsia" w:ascii="黑体" w:hAnsi="黑体" w:eastAsia="黑体" w:cs="Times New Roman"/>
          <w:sz w:val="32"/>
          <w:lang w:val="en-US" w:eastAsia="zh-CN"/>
        </w:rPr>
        <w:t>附表6</w:t>
      </w:r>
    </w:p>
    <w:p>
      <w:pPr>
        <w:keepNext w:val="0"/>
        <w:keepLines w:val="0"/>
        <w:pageBreakBefore w:val="0"/>
        <w:widowControl/>
        <w:kinsoku/>
        <w:wordWrap/>
        <w:overflowPunct/>
        <w:topLinePunct w:val="0"/>
        <w:autoSpaceDE/>
        <w:autoSpaceDN/>
        <w:bidi w:val="0"/>
        <w:adjustRightInd/>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2022年涉水产品经营单位国家随机监督抽查信息汇总表</w:t>
      </w:r>
    </w:p>
    <w:p>
      <w:pPr>
        <w:spacing w:line="240" w:lineRule="exact"/>
        <w:ind w:right="-643" w:rightChars="-306"/>
        <w:rPr>
          <w:rFonts w:hint="default" w:ascii="华文仿宋" w:hAnsi="华文仿宋" w:eastAsia="华文仿宋"/>
          <w:sz w:val="21"/>
          <w:szCs w:val="21"/>
        </w:rPr>
      </w:pPr>
      <w:r>
        <w:rPr>
          <w:rFonts w:hint="default" w:ascii="华文仿宋" w:hAnsi="华文仿宋" w:eastAsia="华文仿宋" w:cs="Times New Roman"/>
          <w:sz w:val="21"/>
          <w:szCs w:val="21"/>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w:t>
            </w:r>
          </w:p>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单位</w:t>
            </w:r>
          </w:p>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合格数(a)</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检查</w:t>
            </w:r>
          </w:p>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产品检查合格数(b)</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检测</w:t>
            </w:r>
          </w:p>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280" w:lineRule="exact"/>
              <w:jc w:val="center"/>
              <w:rPr>
                <w:rFonts w:hint="eastAsia" w:ascii="方正书宋_GBK" w:hAnsi="方正书宋_GBK" w:eastAsia="方正书宋_GBK" w:cs="方正书宋_GBK"/>
                <w:b/>
                <w:bCs/>
                <w:szCs w:val="21"/>
              </w:rPr>
            </w:pPr>
            <w:r>
              <w:rPr>
                <w:rFonts w:hint="eastAsia" w:ascii="方正书宋_GBK" w:hAnsi="方正书宋_GBK" w:eastAsia="方正书宋_GBK" w:cs="方正书宋_GBK"/>
                <w:b/>
                <w:bCs/>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在华责任单位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网店</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r>
              <w:rPr>
                <w:rFonts w:hint="eastAsia" w:ascii="宋体" w:hAnsi="宋体" w:eastAsia="宋体" w:cs="宋体"/>
                <w:sz w:val="21"/>
              </w:rPr>
              <w:t>现制现售饮用水经营单位</w:t>
            </w:r>
            <w:r>
              <w:rPr>
                <w:rFonts w:hint="eastAsia" w:ascii="宋体" w:hAnsi="宋体" w:eastAsia="宋体" w:cs="宋体"/>
                <w:sz w:val="21"/>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line="300" w:lineRule="exact"/>
              <w:jc w:val="center"/>
              <w:rPr>
                <w:rFonts w:hint="eastAsia" w:ascii="宋体" w:hAnsi="宋体" w:eastAsia="宋体" w:cs="宋体"/>
                <w:sz w:val="21"/>
              </w:rPr>
            </w:pPr>
          </w:p>
        </w:tc>
      </w:tr>
    </w:tbl>
    <w:p>
      <w:pPr>
        <w:numPr>
          <w:ilvl w:val="0"/>
          <w:numId w:val="0"/>
        </w:numPr>
        <w:snapToGrid w:val="0"/>
        <w:spacing w:before="157" w:beforeLines="50" w:line="300" w:lineRule="exact"/>
        <w:ind w:left="420"/>
        <w:jc w:val="left"/>
        <w:rPr>
          <w:rFonts w:hint="eastAsia" w:ascii="宋体" w:hAnsi="宋体" w:eastAsia="宋体" w:cs="宋体"/>
          <w:sz w:val="21"/>
        </w:rPr>
      </w:pPr>
      <w:r>
        <w:rPr>
          <w:rFonts w:hint="eastAsia" w:ascii="宋体" w:hAnsi="宋体" w:eastAsia="宋体" w:cs="宋体"/>
          <w:sz w:val="21"/>
        </w:rPr>
        <w:t>a.产品取得卫生许可批件，产品检查和检测均合格的单位数。</w:t>
      </w:r>
    </w:p>
    <w:p>
      <w:pPr>
        <w:numPr>
          <w:ilvl w:val="0"/>
          <w:numId w:val="0"/>
        </w:numPr>
        <w:snapToGrid w:val="0"/>
        <w:spacing w:beforeLines="0" w:line="300" w:lineRule="exact"/>
        <w:ind w:left="420"/>
        <w:jc w:val="left"/>
        <w:rPr>
          <w:rFonts w:hint="eastAsia" w:ascii="宋体" w:hAnsi="宋体" w:eastAsia="宋体" w:cs="宋体"/>
          <w:sz w:val="21"/>
        </w:rPr>
      </w:pPr>
      <w:r>
        <w:rPr>
          <w:rFonts w:hint="eastAsia" w:ascii="宋体" w:hAnsi="宋体" w:eastAsia="宋体" w:cs="宋体"/>
          <w:sz w:val="21"/>
        </w:rPr>
        <w:t>b.产品取得卫生许可批件及标签、说明书均合格的产品数。</w:t>
      </w:r>
    </w:p>
    <w:p>
      <w:pPr>
        <w:snapToGrid w:val="0"/>
        <w:spacing w:beforeLines="0" w:line="300" w:lineRule="exact"/>
        <w:ind w:firstLine="420"/>
        <w:jc w:val="left"/>
        <w:rPr>
          <w:rFonts w:hint="eastAsia" w:ascii="宋体" w:hAnsi="宋体" w:eastAsia="宋体" w:cs="宋体"/>
          <w:sz w:val="21"/>
        </w:rPr>
      </w:pPr>
      <w:r>
        <w:rPr>
          <w:rFonts w:hint="eastAsia" w:ascii="宋体" w:hAnsi="宋体" w:eastAsia="宋体" w:cs="宋体"/>
          <w:sz w:val="21"/>
        </w:rPr>
        <w:t>c.产品数指应用现场数</w:t>
      </w:r>
    </w:p>
    <w:p>
      <w:pPr>
        <w:rPr>
          <w:rFonts w:hint="eastAsia"/>
        </w:rPr>
      </w:pPr>
      <w:bookmarkStart w:id="0" w:name="_GoBack"/>
      <w:bookmarkEnd w:id="0"/>
    </w:p>
    <w:sectPr>
      <w:footerReference r:id="rId5" w:type="default"/>
      <w:pgSz w:w="16838" w:h="11906" w:orient="landscape"/>
      <w:pgMar w:top="1800" w:right="1440" w:bottom="1800" w:left="1440" w:header="851" w:footer="850" w:gutter="0"/>
      <w:pgNumType w:fmt="numberInDash"/>
      <w:cols w:space="720" w:num="1"/>
      <w:titlePg/>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ﾍﾎ￦ﾖﾇ￤ﾻ﾿￥ﾮﾋ">
    <w:altName w:val="华文细黑"/>
    <w:panose1 w:val="02010600040101010101"/>
    <w:charset w:val="00"/>
    <w:family w:val="auto"/>
    <w:pitch w:val="default"/>
    <w:sig w:usb0="00000000" w:usb1="00000000" w:usb2="00000000"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1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10</w:t>
    </w:r>
    <w:r>
      <w:rPr>
        <w:lang w:val="zh-CN"/>
      </w:rP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64968"/>
    <w:rsid w:val="00575BB1"/>
    <w:rsid w:val="00BB1AC3"/>
    <w:rsid w:val="00C37206"/>
    <w:rsid w:val="01076A0D"/>
    <w:rsid w:val="010F7A73"/>
    <w:rsid w:val="014974F4"/>
    <w:rsid w:val="01D861DA"/>
    <w:rsid w:val="02C02722"/>
    <w:rsid w:val="03351BD3"/>
    <w:rsid w:val="04491EA2"/>
    <w:rsid w:val="044A0C68"/>
    <w:rsid w:val="04960995"/>
    <w:rsid w:val="05896C23"/>
    <w:rsid w:val="062E7227"/>
    <w:rsid w:val="06336DDC"/>
    <w:rsid w:val="065C332B"/>
    <w:rsid w:val="068C11C4"/>
    <w:rsid w:val="06977505"/>
    <w:rsid w:val="06993E7B"/>
    <w:rsid w:val="072E2612"/>
    <w:rsid w:val="076676A4"/>
    <w:rsid w:val="07980477"/>
    <w:rsid w:val="080F08D8"/>
    <w:rsid w:val="08A42CF4"/>
    <w:rsid w:val="08BF2EB1"/>
    <w:rsid w:val="08CF2AB1"/>
    <w:rsid w:val="08EB2D4B"/>
    <w:rsid w:val="08EC6A47"/>
    <w:rsid w:val="092B04EE"/>
    <w:rsid w:val="0968078F"/>
    <w:rsid w:val="097F6E86"/>
    <w:rsid w:val="099E4BE6"/>
    <w:rsid w:val="09B15E18"/>
    <w:rsid w:val="09EA4399"/>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DD37620"/>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E34C18"/>
    <w:rsid w:val="11F5236B"/>
    <w:rsid w:val="11F9487A"/>
    <w:rsid w:val="12837D99"/>
    <w:rsid w:val="12A360E6"/>
    <w:rsid w:val="12BF544B"/>
    <w:rsid w:val="12CC4E90"/>
    <w:rsid w:val="13070788"/>
    <w:rsid w:val="1319097B"/>
    <w:rsid w:val="133616E2"/>
    <w:rsid w:val="13475AB7"/>
    <w:rsid w:val="139B649A"/>
    <w:rsid w:val="13AC20DD"/>
    <w:rsid w:val="13B02E76"/>
    <w:rsid w:val="13C81036"/>
    <w:rsid w:val="13E65B46"/>
    <w:rsid w:val="140C3B0E"/>
    <w:rsid w:val="1480214E"/>
    <w:rsid w:val="14C03686"/>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7A1C24"/>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B910EB"/>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472989"/>
    <w:rsid w:val="24A574F5"/>
    <w:rsid w:val="24BF6BA5"/>
    <w:rsid w:val="2535425C"/>
    <w:rsid w:val="25A55C48"/>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2923EB"/>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555B92"/>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0D035C"/>
    <w:rsid w:val="393D6FEF"/>
    <w:rsid w:val="39632FCF"/>
    <w:rsid w:val="39C1092A"/>
    <w:rsid w:val="3A605239"/>
    <w:rsid w:val="3A687C56"/>
    <w:rsid w:val="3AA02DFD"/>
    <w:rsid w:val="3AAA6FA3"/>
    <w:rsid w:val="3AD37DB6"/>
    <w:rsid w:val="3B765C41"/>
    <w:rsid w:val="3B8716EA"/>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4D4C9A"/>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825235"/>
    <w:rsid w:val="46947DF8"/>
    <w:rsid w:val="469D3A52"/>
    <w:rsid w:val="46C949E9"/>
    <w:rsid w:val="47610182"/>
    <w:rsid w:val="478F28A2"/>
    <w:rsid w:val="484A786D"/>
    <w:rsid w:val="48651EA5"/>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4B67AC"/>
    <w:rsid w:val="4C522772"/>
    <w:rsid w:val="4C634BA9"/>
    <w:rsid w:val="4C6C4C46"/>
    <w:rsid w:val="4C9020FF"/>
    <w:rsid w:val="4C96191E"/>
    <w:rsid w:val="4C9804FB"/>
    <w:rsid w:val="4CD01B8F"/>
    <w:rsid w:val="4D58331D"/>
    <w:rsid w:val="4D8817AD"/>
    <w:rsid w:val="4DA27A46"/>
    <w:rsid w:val="4DE439F1"/>
    <w:rsid w:val="4E367EAE"/>
    <w:rsid w:val="4E542860"/>
    <w:rsid w:val="4E796594"/>
    <w:rsid w:val="4E8A0D1D"/>
    <w:rsid w:val="4EA27AD9"/>
    <w:rsid w:val="4EA35165"/>
    <w:rsid w:val="4EEA77A2"/>
    <w:rsid w:val="4F1764F2"/>
    <w:rsid w:val="4F7C1488"/>
    <w:rsid w:val="4F8C684F"/>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3963701"/>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046BBA"/>
    <w:rsid w:val="596B43C6"/>
    <w:rsid w:val="5977221C"/>
    <w:rsid w:val="5980708B"/>
    <w:rsid w:val="59DA7063"/>
    <w:rsid w:val="59FC60B2"/>
    <w:rsid w:val="5A041BE3"/>
    <w:rsid w:val="5A410D3B"/>
    <w:rsid w:val="5A4918AE"/>
    <w:rsid w:val="5A603D04"/>
    <w:rsid w:val="5AD50985"/>
    <w:rsid w:val="5B127E7D"/>
    <w:rsid w:val="5B3D1EBD"/>
    <w:rsid w:val="5BFC7BA9"/>
    <w:rsid w:val="5C381374"/>
    <w:rsid w:val="5C44524E"/>
    <w:rsid w:val="5C603EEF"/>
    <w:rsid w:val="5C794A68"/>
    <w:rsid w:val="5C8313B3"/>
    <w:rsid w:val="5CC507B6"/>
    <w:rsid w:val="5CDF68D8"/>
    <w:rsid w:val="5D695DA5"/>
    <w:rsid w:val="5D735B94"/>
    <w:rsid w:val="5D743596"/>
    <w:rsid w:val="5D7A04E9"/>
    <w:rsid w:val="5DA675CB"/>
    <w:rsid w:val="5E3C3A9E"/>
    <w:rsid w:val="5E6A530B"/>
    <w:rsid w:val="5F1713CB"/>
    <w:rsid w:val="5F413A41"/>
    <w:rsid w:val="5F5640A6"/>
    <w:rsid w:val="5FA769D1"/>
    <w:rsid w:val="5FB25805"/>
    <w:rsid w:val="5FBA4FFD"/>
    <w:rsid w:val="5FE75753"/>
    <w:rsid w:val="609C5085"/>
    <w:rsid w:val="60E17681"/>
    <w:rsid w:val="60F17DF6"/>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B67474"/>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1F0101A"/>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03294"/>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qFormat/>
    <w:uiPriority w:val="99"/>
    <w:pPr>
      <w:jc w:val="left"/>
    </w:pPr>
  </w:style>
  <w:style w:type="paragraph" w:styleId="12">
    <w:name w:val="Body Text"/>
    <w:basedOn w:val="1"/>
    <w:qFormat/>
    <w:uiPriority w:val="0"/>
    <w:pPr>
      <w:spacing w:after="120"/>
    </w:pPr>
    <w:rPr>
      <w:rFonts w:eastAsia="宋体" w:cs="Times New Roman"/>
    </w:rPr>
  </w:style>
  <w:style w:type="paragraph" w:styleId="13">
    <w:name w:val="Plain Text"/>
    <w:basedOn w:val="1"/>
    <w:link w:val="26"/>
    <w:qFormat/>
    <w:uiPriority w:val="0"/>
    <w:pPr>
      <w:keepNext w:val="0"/>
      <w:keepLines w:val="0"/>
      <w:widowControl w:val="0"/>
      <w:suppressLineNumbers w:val="0"/>
      <w:spacing w:before="0" w:beforeAutospacing="0" w:after="0" w:afterAutospacing="0" w:line="240" w:lineRule="auto"/>
      <w:ind w:left="0" w:right="0" w:firstLine="0" w:firstLineChars="0"/>
      <w:jc w:val="both"/>
    </w:pPr>
    <w:rPr>
      <w:rFonts w:hint="eastAsia" w:ascii="宋体" w:hAnsi="Courier New" w:eastAsia="宋体" w:cs="Times New Roman"/>
      <w:kern w:val="2"/>
      <w:sz w:val="21"/>
      <w:szCs w:val="20"/>
      <w:lang w:val="en-US" w:eastAsia="zh-CN" w:bidi="ar"/>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Body text|1"/>
    <w:basedOn w:val="1"/>
    <w:qFormat/>
    <w:uiPriority w:val="0"/>
    <w:pPr>
      <w:spacing w:line="427" w:lineRule="auto"/>
      <w:ind w:firstLine="400"/>
    </w:pPr>
    <w:rPr>
      <w:rFonts w:ascii="宋体" w:hAnsi="宋体" w:cs="宋体"/>
      <w:sz w:val="26"/>
      <w:szCs w:val="26"/>
      <w:lang w:val="zh-TW" w:eastAsia="zh-TW" w:bidi="zh-TW"/>
    </w:rPr>
  </w:style>
  <w:style w:type="paragraph" w:customStyle="1" w:styleId="24">
    <w:name w:val=" Char"/>
    <w:basedOn w:val="1"/>
    <w:qFormat/>
    <w:uiPriority w:val="0"/>
    <w:rPr>
      <w:rFonts w:ascii="宋体" w:hAnsi="宋体" w:cs="Courier New"/>
      <w:sz w:val="32"/>
      <w:szCs w:val="32"/>
    </w:rPr>
  </w:style>
  <w:style w:type="character" w:customStyle="1" w:styleId="25">
    <w:name w:val="纯文本 Char"/>
    <w:basedOn w:val="19"/>
    <w:qFormat/>
    <w:uiPriority w:val="0"/>
    <w:rPr>
      <w:rFonts w:hint="eastAsia" w:ascii="宋体" w:hAnsi="Courier New" w:eastAsia="宋体" w:cs="Courier New"/>
      <w:kern w:val="2"/>
      <w:sz w:val="21"/>
      <w:szCs w:val="21"/>
    </w:rPr>
  </w:style>
  <w:style w:type="character" w:customStyle="1" w:styleId="26">
    <w:name w:val="纯文本 Char1"/>
    <w:basedOn w:val="19"/>
    <w:link w:val="13"/>
    <w:qFormat/>
    <w:uiPriority w:val="0"/>
    <w:rPr>
      <w:rFonts w:hint="eastAsia" w:ascii="宋体" w:hAnsi="Courier New" w:eastAsia="宋体" w:cs="宋体"/>
      <w:kern w:val="2"/>
      <w:sz w:val="21"/>
    </w:rPr>
  </w:style>
  <w:style w:type="character" w:customStyle="1" w:styleId="27">
    <w:name w:val="北工大正文[858D7CFB-ED40-4347-BF05-701D383B685F]"/>
    <w:basedOn w:val="19"/>
    <w:link w:val="28"/>
    <w:qFormat/>
    <w:uiPriority w:val="0"/>
    <w:rPr>
      <w:sz w:val="24"/>
      <w:szCs w:val="24"/>
    </w:rPr>
  </w:style>
  <w:style w:type="paragraph" w:customStyle="1" w:styleId="28">
    <w:name w:val="北工大正文"/>
    <w:basedOn w:val="1"/>
    <w:link w:val="27"/>
    <w:qFormat/>
    <w:uiPriority w:val="0"/>
    <w:pPr>
      <w:keepNext w:val="0"/>
      <w:keepLines w:val="0"/>
      <w:widowControl w:val="0"/>
      <w:suppressLineNumbers w:val="0"/>
      <w:snapToGrid w:val="0"/>
      <w:spacing w:before="0" w:beforeAutospacing="0" w:after="0" w:afterAutospacing="0" w:line="300" w:lineRule="auto"/>
      <w:ind w:left="0" w:right="0" w:firstLine="425" w:firstLineChars="177"/>
      <w:jc w:val="left"/>
    </w:pPr>
    <w:rPr>
      <w:rFonts w:hint="default" w:ascii="Times New Roman" w:hAnsi="Times New Roman" w:eastAsia="宋体" w:cs="Times New Roman"/>
      <w:kern w:val="0"/>
      <w:sz w:val="24"/>
      <w:szCs w:val="24"/>
      <w:lang w:val="en-US" w:eastAsia="zh-CN" w:bidi="ar"/>
    </w:rPr>
  </w:style>
  <w:style w:type="paragraph" w:styleId="29">
    <w:name w:val="List Paragraph"/>
    <w:basedOn w:val="1"/>
    <w:qFormat/>
    <w:uiPriority w:val="0"/>
    <w:pPr>
      <w:spacing w:line="240" w:lineRule="auto"/>
      <w:ind w:firstLine="420"/>
    </w:pPr>
    <w:rPr>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2022-07-27T04:29:25Z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BB3FE391DE184FB2AE7B7C1D37276D39</vt:lpwstr>
  </property>
</Properties>
</file>