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before="156" w:beforeLines="50" w:after="0" w:afterLines="0" w:line="500" w:lineRule="exact"/>
        <w:jc w:val="center"/>
        <w:rPr>
          <w:rFonts w:hint="eastAsia" w:ascii="方正小标宋简体" w:hAnsi="方正小标宋简体" w:eastAsia="方正小标宋简体" w:cs="方正小标宋简体"/>
          <w:b w:val="0"/>
          <w:bCs/>
          <w:color w:val="auto"/>
          <w:kern w:val="2"/>
          <w:sz w:val="44"/>
          <w:szCs w:val="44"/>
          <w:lang w:val="en-US" w:eastAsia="zh-CN"/>
        </w:rPr>
      </w:pPr>
      <w:r>
        <w:rPr>
          <w:rFonts w:hint="eastAsia" w:ascii="方正小标宋简体" w:hAnsi="方正小标宋简体" w:eastAsia="方正小标宋简体" w:cs="方正小标宋简体"/>
          <w:b w:val="0"/>
          <w:bCs/>
          <w:color w:val="auto"/>
          <w:kern w:val="2"/>
          <w:sz w:val="44"/>
          <w:szCs w:val="44"/>
          <w:lang w:val="en-US" w:eastAsia="zh-CN"/>
        </w:rPr>
        <w:t>2022年北京市放射卫生技术服务机构</w:t>
      </w:r>
    </w:p>
    <w:p>
      <w:pPr>
        <w:widowControl w:val="0"/>
        <w:snapToGrid w:val="0"/>
        <w:spacing w:before="156" w:beforeLines="50" w:after="0" w:afterLines="0" w:line="500" w:lineRule="exact"/>
        <w:jc w:val="center"/>
        <w:rPr>
          <w:rFonts w:hint="eastAsia" w:ascii="方正小标宋简体" w:hAnsi="方正小标宋简体" w:eastAsia="方正小标宋简体" w:cs="方正小标宋简体"/>
          <w:b w:val="0"/>
          <w:bCs/>
          <w:color w:val="auto"/>
          <w:kern w:val="2"/>
          <w:sz w:val="44"/>
          <w:szCs w:val="44"/>
          <w:lang w:val="en-US" w:eastAsia="zh-CN"/>
        </w:rPr>
      </w:pPr>
      <w:r>
        <w:rPr>
          <w:rFonts w:hint="eastAsia" w:ascii="方正小标宋简体" w:hAnsi="方正小标宋简体" w:eastAsia="方正小标宋简体" w:cs="方正小标宋简体"/>
          <w:b w:val="0"/>
          <w:bCs/>
          <w:color w:val="auto"/>
          <w:kern w:val="2"/>
          <w:sz w:val="44"/>
          <w:szCs w:val="44"/>
          <w:lang w:val="en-US" w:eastAsia="zh-CN"/>
        </w:rPr>
        <w:t>质量监测工作方案</w:t>
      </w:r>
      <w:bookmarkStart w:id="0" w:name="_GoBack"/>
      <w:bookmarkEnd w:id="0"/>
    </w:p>
    <w:p>
      <w:pPr>
        <w:pStyle w:val="2"/>
        <w:rPr>
          <w:rFonts w:hint="eastAsia" w:ascii="宋体" w:hAnsi="宋体" w:eastAsia="宋体" w:cs="宋体"/>
          <w:b/>
          <w:bCs/>
          <w:color w:val="auto"/>
          <w:sz w:val="44"/>
          <w:szCs w:val="44"/>
          <w:lang w:val="en-US" w:eastAsia="zh-CN"/>
        </w:rPr>
      </w:pP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国家卫生健康委办公厅关于进一步规范放射卫生技术服务机构资质管理工作的通知》（国卫办职健发〔2022〕7号）《放射诊疗管理规定》（卫生部令第46号）《卫生部关于印发﹤放射卫生技术服务机构管理办法﹥等文件的通知》（卫监督发〔2012〕25号）等法律法规的要求，规范做好2022年度北京市放射卫生技术服务机构质量监测工作，制定本方案。</w:t>
      </w:r>
    </w:p>
    <w:p>
      <w:pPr>
        <w:pStyle w:val="2"/>
        <w:numPr>
          <w:ilvl w:val="0"/>
          <w:numId w:val="0"/>
        </w:numPr>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一、监测对象</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国家卫生健康委职业健康司的总体安排，中国疾病预防控制中心辐射防护与核安全医学所（以下简称辐射安全所）从国家职业卫生技术服务机构信息管理系统里随机抽取北京市3家放射卫生技术服务机构作为监测对象，辐射安全所从国家职业卫生技术服务信息系统中抽取2021年2月以来监测对象出具的医疗机构放射卫生检测报告（为放射诊疗设备质量控制检测报告及其工作场所放射防护检测报告，数量为1份，在京外从业的额外抽取1-2份京外技术报告）。</w:t>
      </w:r>
    </w:p>
    <w:p>
      <w:pPr>
        <w:pStyle w:val="2"/>
        <w:numPr>
          <w:ilvl w:val="0"/>
          <w:numId w:val="0"/>
        </w:numPr>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二、监测内容及方法</w:t>
      </w:r>
    </w:p>
    <w:p>
      <w:pPr>
        <w:spacing w:line="324" w:lineRule="auto"/>
        <w:ind w:firstLine="643"/>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val="0"/>
          <w:bCs w:val="0"/>
          <w:color w:val="auto"/>
          <w:sz w:val="32"/>
          <w:szCs w:val="32"/>
          <w:lang w:eastAsia="zh-CN"/>
        </w:rPr>
        <w:t>（一）监测准备</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北京市卫生健康委员会委托北京市疾病预防控制中心通知纳入质量监测的放射卫生技术服务机构在接到通知后48小时内提交有关材料。放射卫生技术服务机构将被抽查的检测报告归档材料及相关证明材料，全部扫描成电子文档（PDF格式），提交材料内容主要包括机构法人资格证明材料、放射卫生技术服务机构资质证书及其副本、技术服务委托协议书/合同及评审记录、仪器设备检定/校准证书及相应确认记录、现场原始记录、数据处理过程记录、检测报告、仪器设备使用记录以及检测报告相应的编制、审核、签发记录等。电子文档中不得隐去相关技术服务信息。</w:t>
      </w:r>
    </w:p>
    <w:p>
      <w:pPr>
        <w:spacing w:line="324" w:lineRule="auto"/>
        <w:ind w:firstLine="643"/>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（二）报告质量监测。</w:t>
      </w:r>
    </w:p>
    <w:p>
      <w:pPr>
        <w:pStyle w:val="2"/>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szCs w:val="32"/>
          <w:lang w:val="en-US" w:eastAsia="zh-CN"/>
        </w:rPr>
        <w:t xml:space="preserve">  </w:t>
      </w:r>
      <w:r>
        <w:rPr>
          <w:rFonts w:hint="eastAsia" w:ascii="仿宋_GB2312" w:hAnsi="Calibri" w:eastAsia="仿宋_GB2312" w:cs="仿宋_GB2312"/>
          <w:bCs w:val="0"/>
          <w:color w:val="auto"/>
          <w:szCs w:val="32"/>
          <w:lang w:val="en-US" w:eastAsia="zh-CN"/>
        </w:rPr>
        <w:t xml:space="preserve"> </w:t>
      </w:r>
      <w:r>
        <w:rPr>
          <w:rFonts w:hint="eastAsia" w:ascii="仿宋_GB2312" w:hAnsi="仿宋_GB2312" w:eastAsia="仿宋_GB2312" w:cs="仿宋_GB2312"/>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1.成立质量监测工作组。</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工作组由专家、基层专业技术人员和联络员组成。从国家和省级的放射卫生专家库中抽取3名专家，从被抽取报告医疗机构所在区疾病预防控制中心抽取1名基层专业技术人员，市疾病预防控制中心派出1名联络员。</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2.报告资料审核。</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工作组专家按照“检测报告质量监测技术审查评分细则”（附表1），对各机构提交的报告材料进行审核并出具审核意见。</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3.医疗机构现场核查。</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组1名基层专业技术人员和至少1名专家开展医疗机构现场核查。对现场工作的时间和主要人员、技术资料中涉及原始记录内容的真实性和完整性等内容进行核查。同时，对技术报告审核意见中提出存疑的或明确要求进行现场核查的问题需重点核查。现场复核采取人员座谈、查阅档案材料、查看现场等方式进行。</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4.机构评估检查。</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工作组专家按照“放射卫生技术服务机构评估检查表”（附表2）对放射卫生技术服务机构的资质条件保持和符合性、技术服务的规范性和真实性三大方面进行评估检查。</w:t>
      </w:r>
    </w:p>
    <w:p>
      <w:pPr>
        <w:pStyle w:val="2"/>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（三）监测结果</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否决项”全部合格的机构，将其余项的评分结果相加，作为放射卫生技术服务机构质量监测评估的最终得分。根据得分分为优秀、合格、不合格三类，其中评分≥90分的为优秀，60分≤评分&lt;90分的为合格，评分＜60分的为不合格。对出现“否决项”不符合的，直接判定为不合格。</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工作组完成对放射卫生技术服务机构的检查评估后5个工作日内将“放射卫生技术服务评估检查结果”（附表3）和相关过程材料提交市疾病预防控制中心。</w:t>
      </w:r>
    </w:p>
    <w:p>
      <w:pPr>
        <w:pStyle w:val="2"/>
        <w:numPr>
          <w:ilvl w:val="0"/>
          <w:numId w:val="0"/>
        </w:numPr>
        <w:ind w:firstLine="0" w:firstLineChars="0"/>
        <w:rPr>
          <w:rFonts w:hint="eastAsia" w:ascii="黑体" w:hAnsi="黑体" w:eastAsia="黑体" w:cs="黑体"/>
          <w:b w:val="0"/>
          <w:bCs w:val="0"/>
          <w:color w:val="auto"/>
          <w:sz w:val="32"/>
          <w:szCs w:val="32"/>
          <w:lang w:val="en-US" w:eastAsia="zh-CN"/>
        </w:rPr>
      </w:pPr>
      <w:r>
        <w:rPr>
          <w:rFonts w:hint="default" w:ascii="黑体" w:hAnsi="黑体" w:eastAsia="黑体" w:cs="黑体"/>
          <w:b w:val="0"/>
          <w:bCs w:val="0"/>
          <w:color w:val="auto"/>
          <w:sz w:val="32"/>
          <w:szCs w:val="32"/>
          <w:lang w:val="en" w:eastAsia="zh-CN"/>
        </w:rPr>
        <w:t xml:space="preserve">    </w:t>
      </w:r>
      <w:r>
        <w:rPr>
          <w:rFonts w:hint="eastAsia" w:ascii="黑体" w:hAnsi="黑体" w:eastAsia="黑体" w:cs="黑体"/>
          <w:b w:val="0"/>
          <w:bCs w:val="0"/>
          <w:color w:val="auto"/>
          <w:sz w:val="32"/>
          <w:szCs w:val="32"/>
          <w:lang w:val="en" w:eastAsia="zh-CN"/>
        </w:rPr>
        <w:t>三、</w:t>
      </w:r>
      <w:r>
        <w:rPr>
          <w:rFonts w:hint="eastAsia" w:ascii="黑体" w:hAnsi="黑体" w:eastAsia="黑体" w:cs="黑体"/>
          <w:b w:val="0"/>
          <w:bCs w:val="0"/>
          <w:color w:val="auto"/>
          <w:sz w:val="32"/>
          <w:szCs w:val="32"/>
          <w:lang w:val="en-US" w:eastAsia="zh-CN"/>
        </w:rPr>
        <w:t>管理要求</w:t>
      </w:r>
    </w:p>
    <w:p>
      <w:pPr>
        <w:pStyle w:val="2"/>
        <w:numPr>
          <w:ilvl w:val="0"/>
          <w:numId w:val="0"/>
        </w:numPr>
        <w:ind w:left="0" w:leftChars="0" w:firstLine="640"/>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（一）各部门职责</w:t>
      </w:r>
    </w:p>
    <w:p>
      <w:pPr>
        <w:pStyle w:val="2"/>
        <w:numPr>
          <w:ilvl w:val="0"/>
          <w:numId w:val="0"/>
        </w:numPr>
        <w:ind w:leftChars="0" w:firstLine="640" w:firstLineChars="200"/>
        <w:rPr>
          <w:rFonts w:hint="eastAsia" w:ascii="仿宋_GB2312" w:eastAsia="仿宋_GB2312"/>
          <w:color w:val="auto"/>
          <w:sz w:val="32"/>
          <w:szCs w:val="32"/>
          <w:highlight w:val="none"/>
        </w:rPr>
      </w:pPr>
      <w:r>
        <w:rPr>
          <w:rFonts w:hint="eastAsia" w:ascii="仿宋_GB2312" w:hAnsi="宋体" w:cs="仿宋_GB2312"/>
          <w:b w:val="0"/>
          <w:bCs w:val="0"/>
          <w:color w:val="auto"/>
          <w:sz w:val="32"/>
          <w:szCs w:val="32"/>
          <w:lang w:val="en-US" w:eastAsia="zh-CN"/>
        </w:rPr>
        <w:t>1</w:t>
      </w:r>
      <w:r>
        <w:rPr>
          <w:rFonts w:hint="default" w:ascii="仿宋_GB2312" w:hAnsi="宋体" w:cs="仿宋_GB2312"/>
          <w:b w:val="0"/>
          <w:bCs w:val="0"/>
          <w:color w:val="auto"/>
          <w:sz w:val="32"/>
          <w:szCs w:val="32"/>
          <w:lang w:val="en" w:eastAsia="zh-CN"/>
        </w:rPr>
        <w:t>.</w:t>
      </w:r>
      <w:r>
        <w:rPr>
          <w:rFonts w:hint="eastAsia" w:ascii="仿宋_GB2312" w:hAnsi="宋体" w:eastAsia="仿宋_GB2312" w:cs="仿宋_GB2312"/>
          <w:b w:val="0"/>
          <w:bCs w:val="0"/>
          <w:color w:val="auto"/>
          <w:sz w:val="32"/>
          <w:szCs w:val="32"/>
        </w:rPr>
        <w:t>市卫生健康委：</w:t>
      </w:r>
      <w:r>
        <w:rPr>
          <w:rFonts w:hint="eastAsia" w:ascii="仿宋_GB2312" w:hAnsi="宋体" w:eastAsia="仿宋_GB2312" w:cs="仿宋_GB2312"/>
          <w:color w:val="auto"/>
          <w:sz w:val="32"/>
          <w:szCs w:val="32"/>
        </w:rPr>
        <w:t>负责组织全市</w:t>
      </w:r>
      <w:r>
        <w:rPr>
          <w:rFonts w:hint="eastAsia" w:ascii="仿宋_GB2312" w:hAnsi="宋体" w:eastAsia="仿宋_GB2312" w:cs="仿宋_GB2312"/>
          <w:color w:val="auto"/>
          <w:sz w:val="32"/>
          <w:szCs w:val="32"/>
          <w:lang w:val="en-US" w:eastAsia="zh-CN"/>
        </w:rPr>
        <w:t>检测报告质量监测</w:t>
      </w:r>
      <w:r>
        <w:rPr>
          <w:rFonts w:hint="eastAsia" w:ascii="仿宋_GB2312" w:hAnsi="宋体" w:eastAsia="仿宋_GB2312" w:cs="仿宋_GB2312"/>
          <w:color w:val="auto"/>
          <w:sz w:val="32"/>
          <w:szCs w:val="32"/>
        </w:rPr>
        <w:t>工作，制定工作方案。</w:t>
      </w:r>
      <w:r>
        <w:rPr>
          <w:rFonts w:hint="eastAsia" w:ascii="仿宋_GB2312" w:hAnsi="宋体" w:eastAsia="仿宋_GB2312" w:cs="仿宋_GB2312"/>
          <w:color w:val="auto"/>
          <w:sz w:val="32"/>
          <w:szCs w:val="32"/>
          <w:lang w:eastAsia="zh-CN"/>
        </w:rPr>
        <w:t>将检测报告质量监测结果及发现的问题以“点对点”的形式通知被监测机构。对监测中发现的问题，督促机构抓好整改。对涉嫌违法违规的问题，要立案予以查处。对监测结论为“不合格”的机构，要增加监督检查频次。</w:t>
      </w:r>
    </w:p>
    <w:p>
      <w:pPr>
        <w:pStyle w:val="2"/>
        <w:numPr>
          <w:ilvl w:val="0"/>
          <w:numId w:val="0"/>
        </w:numPr>
        <w:ind w:leftChars="0"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lang w:val="en" w:eastAsia="zh-CN"/>
        </w:rPr>
        <w:t>.</w:t>
      </w:r>
      <w:r>
        <w:rPr>
          <w:rFonts w:hint="eastAsia" w:ascii="仿宋_GB2312" w:hAnsi="宋体" w:eastAsia="仿宋_GB2312" w:cs="仿宋_GB2312"/>
          <w:color w:val="auto"/>
          <w:sz w:val="32"/>
          <w:szCs w:val="32"/>
          <w:lang w:val="en-US" w:eastAsia="zh-CN"/>
        </w:rPr>
        <w:t xml:space="preserve">市疾控中心：负责检测报告质量监测工作的过程实施。 </w:t>
      </w:r>
    </w:p>
    <w:p>
      <w:pPr>
        <w:pStyle w:val="2"/>
        <w:numPr>
          <w:ilvl w:val="0"/>
          <w:numId w:val="0"/>
        </w:numPr>
        <w:ind w:leftChars="0"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3</w:t>
      </w:r>
      <w:r>
        <w:rPr>
          <w:rFonts w:hint="eastAsia" w:ascii="仿宋_GB2312" w:hAnsi="宋体" w:eastAsia="仿宋_GB2312" w:cs="仿宋_GB2312"/>
          <w:color w:val="auto"/>
          <w:sz w:val="32"/>
          <w:szCs w:val="32"/>
          <w:lang w:val="en" w:eastAsia="zh-CN"/>
        </w:rPr>
        <w:t>.</w:t>
      </w:r>
      <w:r>
        <w:rPr>
          <w:rFonts w:hint="eastAsia" w:ascii="仿宋_GB2312" w:hAnsi="宋体" w:eastAsia="仿宋_GB2312" w:cs="仿宋_GB2312"/>
          <w:color w:val="auto"/>
          <w:sz w:val="32"/>
          <w:szCs w:val="32"/>
          <w:lang w:val="en-US" w:eastAsia="zh-CN"/>
        </w:rPr>
        <w:t>各在京开展技术服务的放射卫生技术服务机构：在市卫生健康委的组织和协调下，配合市疾控中心完成放射卫生检测报告质量监测工作。</w:t>
      </w:r>
    </w:p>
    <w:p>
      <w:pPr>
        <w:pStyle w:val="2"/>
        <w:numPr>
          <w:ilvl w:val="0"/>
          <w:numId w:val="0"/>
        </w:numPr>
        <w:ind w:leftChars="0"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highlight w:val="none"/>
          <w:lang w:val="en-US" w:eastAsia="zh-CN"/>
        </w:rPr>
        <w:t>4</w:t>
      </w:r>
      <w:r>
        <w:rPr>
          <w:rFonts w:hint="eastAsia" w:ascii="仿宋_GB2312" w:hAnsi="宋体" w:eastAsia="仿宋_GB2312" w:cs="仿宋_GB2312"/>
          <w:color w:val="auto"/>
          <w:sz w:val="32"/>
          <w:szCs w:val="32"/>
          <w:highlight w:val="none"/>
          <w:lang w:val="en" w:eastAsia="zh-CN"/>
        </w:rPr>
        <w:t>.</w:t>
      </w:r>
      <w:r>
        <w:rPr>
          <w:rFonts w:hint="eastAsia" w:ascii="仿宋_GB2312" w:hAnsi="宋体" w:eastAsia="仿宋_GB2312" w:cs="仿宋_GB2312"/>
          <w:color w:val="auto"/>
          <w:sz w:val="32"/>
          <w:szCs w:val="32"/>
          <w:highlight w:val="none"/>
          <w:lang w:eastAsia="zh-CN"/>
        </w:rPr>
        <w:t>各相关医疗机构：</w:t>
      </w:r>
      <w:r>
        <w:rPr>
          <w:rFonts w:hint="eastAsia" w:ascii="仿宋_GB2312" w:hAnsi="宋体" w:eastAsia="仿宋_GB2312" w:cs="仿宋_GB2312"/>
          <w:color w:val="auto"/>
          <w:sz w:val="32"/>
          <w:szCs w:val="32"/>
          <w:lang w:val="en-US" w:eastAsia="zh-CN"/>
        </w:rPr>
        <w:t>在市卫生健康委的组织和协调下，配合市疾控中心的工作，按要求提供相关资料。</w:t>
      </w:r>
    </w:p>
    <w:p>
      <w:pPr>
        <w:pStyle w:val="2"/>
        <w:numPr>
          <w:ilvl w:val="0"/>
          <w:numId w:val="0"/>
        </w:numPr>
        <w:ind w:left="0" w:leftChars="0" w:firstLine="640"/>
        <w:rPr>
          <w:rFonts w:hint="eastAsia" w:ascii="楷体_GB2312" w:hAnsi="楷体_GB2312" w:eastAsia="楷体_GB2312" w:cs="楷体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lang w:val="en-US" w:eastAsia="zh-CN"/>
        </w:rPr>
        <w:t>（二）经费使用要求</w:t>
      </w:r>
    </w:p>
    <w:p>
      <w:pPr>
        <w:pStyle w:val="2"/>
        <w:numPr>
          <w:ilvl w:val="0"/>
          <w:numId w:val="0"/>
        </w:numPr>
        <w:ind w:leftChars="0"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市卫生健康委要加强对项目资金管理，严格执行中央财政专项资金使用管理规定，确保专款专用，提高资金使用效益。</w:t>
      </w:r>
    </w:p>
    <w:p>
      <w:pPr>
        <w:numPr>
          <w:ilvl w:val="0"/>
          <w:numId w:val="0"/>
        </w:numPr>
        <w:tabs>
          <w:tab w:val="left" w:pos="3608"/>
        </w:tabs>
        <w:spacing w:line="560" w:lineRule="exact"/>
        <w:ind w:left="0" w:leftChars="0" w:firstLine="640" w:firstLineChars="200"/>
        <w:outlineLvl w:val="1"/>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（三）工作进度要求</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3"/>
        <w:gridCol w:w="1620"/>
        <w:gridCol w:w="5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1663"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时间</w:t>
            </w:r>
          </w:p>
        </w:tc>
        <w:tc>
          <w:tcPr>
            <w:tcW w:w="1620"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工作阶段</w:t>
            </w:r>
          </w:p>
        </w:tc>
        <w:tc>
          <w:tcPr>
            <w:tcW w:w="5767"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工作进度要求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jc w:val="center"/>
        </w:trPr>
        <w:tc>
          <w:tcPr>
            <w:tcW w:w="1663"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p>
        </w:tc>
        <w:tc>
          <w:tcPr>
            <w:tcW w:w="1620"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启动、培训阶段</w:t>
            </w:r>
          </w:p>
        </w:tc>
        <w:tc>
          <w:tcPr>
            <w:tcW w:w="5767"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日前，市卫生健康委及</w:t>
            </w: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疾控中心完成</w:t>
            </w:r>
            <w:r>
              <w:rPr>
                <w:rFonts w:hint="eastAsia" w:ascii="仿宋_GB2312" w:hAnsi="仿宋_GB2312" w:eastAsia="仿宋_GB2312" w:cs="仿宋_GB2312"/>
                <w:color w:val="auto"/>
                <w:sz w:val="28"/>
                <w:szCs w:val="28"/>
                <w:lang w:eastAsia="zh-CN"/>
              </w:rPr>
              <w:t>监测</w:t>
            </w:r>
            <w:r>
              <w:rPr>
                <w:rFonts w:hint="eastAsia" w:ascii="仿宋_GB2312" w:hAnsi="仿宋_GB2312" w:eastAsia="仿宋_GB2312" w:cs="仿宋_GB2312"/>
                <w:color w:val="auto"/>
                <w:sz w:val="28"/>
                <w:szCs w:val="28"/>
              </w:rPr>
              <w:t>工作启动及培训，下发监测工作方案。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663"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p>
        </w:tc>
        <w:tc>
          <w:tcPr>
            <w:tcW w:w="1620"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p>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工作开展</w:t>
            </w:r>
            <w:r>
              <w:rPr>
                <w:rFonts w:hint="eastAsia" w:ascii="仿宋_GB2312" w:hAnsi="仿宋_GB2312" w:eastAsia="仿宋_GB2312" w:cs="仿宋_GB2312"/>
                <w:color w:val="auto"/>
                <w:sz w:val="28"/>
                <w:szCs w:val="28"/>
              </w:rPr>
              <w:t>阶段</w:t>
            </w:r>
          </w:p>
          <w:p>
            <w:pPr>
              <w:adjustRightInd w:val="0"/>
              <w:snapToGrid w:val="0"/>
              <w:spacing w:line="400" w:lineRule="exact"/>
              <w:jc w:val="left"/>
              <w:rPr>
                <w:rFonts w:hint="eastAsia" w:ascii="仿宋_GB2312" w:hAnsi="仿宋_GB2312" w:eastAsia="仿宋_GB2312" w:cs="仿宋_GB2312"/>
                <w:color w:val="auto"/>
                <w:sz w:val="28"/>
                <w:szCs w:val="28"/>
              </w:rPr>
            </w:pPr>
          </w:p>
        </w:tc>
        <w:tc>
          <w:tcPr>
            <w:tcW w:w="5767"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日前，</w:t>
            </w:r>
            <w:r>
              <w:rPr>
                <w:rFonts w:hint="eastAsia" w:ascii="仿宋_GB2312" w:hAnsi="仿宋_GB2312" w:eastAsia="仿宋_GB2312" w:cs="仿宋_GB2312"/>
                <w:color w:val="auto"/>
                <w:sz w:val="28"/>
                <w:szCs w:val="28"/>
                <w:lang w:val="en-US" w:eastAsia="zh-CN"/>
              </w:rPr>
              <w:t>完成报告资料审核</w:t>
            </w:r>
            <w:r>
              <w:rPr>
                <w:rFonts w:hint="eastAsia" w:ascii="仿宋_GB2312" w:hAnsi="仿宋_GB2312" w:eastAsia="仿宋_GB2312" w:cs="仿宋_GB2312"/>
                <w:color w:val="auto"/>
                <w:sz w:val="28"/>
                <w:szCs w:val="28"/>
              </w:rPr>
              <w:t>；</w:t>
            </w:r>
          </w:p>
          <w:p>
            <w:pPr>
              <w:adjustRightInd w:val="0"/>
              <w:snapToGrid w:val="0"/>
              <w:spacing w:line="400" w:lineRule="exact"/>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日前，</w:t>
            </w:r>
            <w:r>
              <w:rPr>
                <w:rFonts w:hint="eastAsia" w:ascii="仿宋_GB2312" w:hAnsi="仿宋_GB2312" w:eastAsia="仿宋_GB2312" w:cs="仿宋_GB2312"/>
                <w:color w:val="auto"/>
                <w:sz w:val="28"/>
                <w:szCs w:val="28"/>
                <w:lang w:eastAsia="zh-CN"/>
              </w:rPr>
              <w:t>完成医疗机构现场核查；</w:t>
            </w:r>
          </w:p>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3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日前，</w:t>
            </w:r>
            <w:r>
              <w:rPr>
                <w:rFonts w:hint="eastAsia" w:ascii="仿宋_GB2312" w:hAnsi="仿宋_GB2312" w:eastAsia="仿宋_GB2312" w:cs="仿宋_GB2312"/>
                <w:color w:val="auto"/>
                <w:sz w:val="28"/>
                <w:szCs w:val="28"/>
                <w:lang w:eastAsia="zh-CN"/>
              </w:rPr>
              <w:t>完成机构评估检查</w:t>
            </w:r>
            <w:r>
              <w:rPr>
                <w:rFonts w:hint="eastAsia" w:ascii="仿宋_GB2312" w:hAnsi="仿宋_GB2312" w:eastAsia="仿宋_GB2312" w:cs="仿宋_GB2312"/>
                <w:color w:val="auto"/>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1663"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11月</w:t>
            </w:r>
          </w:p>
        </w:tc>
        <w:tc>
          <w:tcPr>
            <w:tcW w:w="1620"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汇总、报送</w:t>
            </w:r>
          </w:p>
        </w:tc>
        <w:tc>
          <w:tcPr>
            <w:tcW w:w="5767" w:type="dxa"/>
            <w:noWrap w:val="0"/>
            <w:vAlign w:val="center"/>
          </w:tcPr>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日前，</w:t>
            </w:r>
            <w:r>
              <w:rPr>
                <w:rFonts w:hint="eastAsia" w:ascii="仿宋_GB2312" w:hAnsi="仿宋_GB2312" w:eastAsia="仿宋_GB2312" w:cs="仿宋_GB2312"/>
                <w:color w:val="auto"/>
                <w:sz w:val="28"/>
                <w:szCs w:val="28"/>
                <w:lang w:eastAsia="zh-CN"/>
              </w:rPr>
              <w:t>工作组</w:t>
            </w:r>
            <w:r>
              <w:rPr>
                <w:rFonts w:hint="eastAsia" w:ascii="仿宋_GB2312" w:hAnsi="仿宋_GB2312" w:eastAsia="仿宋_GB2312" w:cs="仿宋_GB2312"/>
                <w:color w:val="auto"/>
                <w:sz w:val="28"/>
                <w:szCs w:val="28"/>
              </w:rPr>
              <w:t>完成</w:t>
            </w:r>
            <w:r>
              <w:rPr>
                <w:rFonts w:hint="eastAsia" w:ascii="仿宋_GB2312" w:hAnsi="仿宋_GB2312" w:eastAsia="仿宋_GB2312" w:cs="仿宋_GB2312"/>
                <w:color w:val="auto"/>
                <w:sz w:val="28"/>
                <w:szCs w:val="28"/>
                <w:lang w:eastAsia="zh-CN"/>
              </w:rPr>
              <w:t>材料报送</w:t>
            </w:r>
            <w:r>
              <w:rPr>
                <w:rFonts w:hint="eastAsia" w:ascii="仿宋_GB2312" w:hAnsi="仿宋_GB2312" w:eastAsia="仿宋_GB2312" w:cs="仿宋_GB2312"/>
                <w:color w:val="auto"/>
                <w:sz w:val="28"/>
                <w:szCs w:val="28"/>
              </w:rPr>
              <w:t>；</w:t>
            </w:r>
          </w:p>
          <w:p>
            <w:pPr>
              <w:adjustRightInd w:val="0"/>
              <w:snapToGrid w:val="0"/>
              <w:spacing w:line="400" w:lineRule="exact"/>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日前，</w:t>
            </w:r>
            <w:r>
              <w:rPr>
                <w:rFonts w:hint="eastAsia" w:ascii="仿宋_GB2312" w:hAnsi="仿宋_GB2312" w:eastAsia="仿宋_GB2312" w:cs="仿宋_GB2312"/>
                <w:color w:val="auto"/>
                <w:sz w:val="28"/>
                <w:szCs w:val="28"/>
                <w:lang w:eastAsia="zh-CN"/>
              </w:rPr>
              <w:t>市疾控中心撰写总结报告并提交市卫生健康委</w:t>
            </w:r>
            <w:r>
              <w:rPr>
                <w:rFonts w:hint="eastAsia" w:ascii="仿宋_GB2312" w:hAnsi="仿宋_GB2312" w:eastAsia="仿宋_GB2312" w:cs="仿宋_GB2312"/>
                <w:color w:val="auto"/>
                <w:sz w:val="28"/>
                <w:szCs w:val="28"/>
              </w:rPr>
              <w:t>。</w:t>
            </w:r>
          </w:p>
        </w:tc>
      </w:tr>
    </w:tbl>
    <w:p>
      <w:pPr>
        <w:numPr>
          <w:ilvl w:val="0"/>
          <w:numId w:val="0"/>
        </w:numPr>
        <w:tabs>
          <w:tab w:val="left" w:pos="3608"/>
        </w:tabs>
        <w:spacing w:line="560" w:lineRule="exact"/>
        <w:ind w:left="0" w:leftChars="0" w:firstLine="640" w:firstLineChars="200"/>
        <w:outlineLvl w:val="1"/>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（四）监测结果报送</w:t>
      </w:r>
    </w:p>
    <w:p>
      <w:pPr>
        <w:pStyle w:val="2"/>
        <w:numPr>
          <w:ilvl w:val="0"/>
          <w:numId w:val="0"/>
        </w:numPr>
        <w:ind w:leftChars="0"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市疾控中心撰写《2022年度放射卫生检测报告质量监测报告》，报市卫生健康委审定后，于2022年12月15日前报送中国疾控中心辐射安全所。</w:t>
      </w:r>
    </w:p>
    <w:p>
      <w:pPr>
        <w:pStyle w:val="2"/>
        <w:numPr>
          <w:ilvl w:val="0"/>
          <w:numId w:val="0"/>
        </w:numPr>
        <w:ind w:left="0" w:leftChars="0" w:firstLine="640" w:firstLineChars="0"/>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（五）质量控制</w:t>
      </w:r>
    </w:p>
    <w:p>
      <w:pPr>
        <w:pStyle w:val="2"/>
        <w:numPr>
          <w:ilvl w:val="0"/>
          <w:numId w:val="0"/>
        </w:numPr>
        <w:ind w:leftChars="0"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市疾控中心负责对选定参与技术审查的专家进行业务培训，专家应按照规定的审查内容和要求，认真开展技术审查，并对审查结论负责。专家不得参与本人所在单位或与本人有利害关系的机构的检测报告技术审查工作，不得泄露工作相关秘密。</w:t>
      </w:r>
    </w:p>
    <w:p>
      <w:pPr>
        <w:pStyle w:val="2"/>
        <w:numPr>
          <w:ilvl w:val="0"/>
          <w:numId w:val="0"/>
        </w:numPr>
        <w:ind w:left="0" w:leftChars="0" w:firstLine="640" w:firstLineChars="0"/>
        <w:rPr>
          <w:rFonts w:hint="eastAsia" w:ascii="仿宋_GB2312"/>
          <w:color w:val="auto"/>
          <w:sz w:val="32"/>
          <w:szCs w:val="32"/>
          <w:lang w:val="en-US" w:eastAsia="zh-CN"/>
        </w:rPr>
      </w:pPr>
    </w:p>
    <w:p>
      <w:pPr>
        <w:pStyle w:val="2"/>
        <w:numPr>
          <w:ilvl w:val="0"/>
          <w:numId w:val="0"/>
        </w:numPr>
        <w:ind w:leftChars="0"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附件：4-1.检测报告质量监测技术审查评分细则</w:t>
      </w:r>
    </w:p>
    <w:p>
      <w:pPr>
        <w:pStyle w:val="2"/>
        <w:numPr>
          <w:ilvl w:val="0"/>
          <w:numId w:val="0"/>
        </w:numPr>
        <w:ind w:leftChars="0"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 xml:space="preserve">      4-2.放射卫生技术服务机构评估检查表</w:t>
      </w:r>
    </w:p>
    <w:p>
      <w:pPr>
        <w:pStyle w:val="2"/>
        <w:numPr>
          <w:ilvl w:val="0"/>
          <w:numId w:val="0"/>
        </w:numPr>
        <w:ind w:leftChars="0" w:firstLine="640" w:firstLineChars="200"/>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 xml:space="preserve">      4-3.放射卫生技术服务评估检查结果</w:t>
      </w:r>
    </w:p>
    <w:p>
      <w:pPr>
        <w:pStyle w:val="2"/>
        <w:ind w:firstLine="640" w:firstLineChars="200"/>
        <w:rPr>
          <w:rFonts w:hint="eastAsia" w:ascii="仿宋_GB2312" w:hAnsi="宋体" w:eastAsia="仿宋_GB2312" w:cs="仿宋_GB2312"/>
          <w:color w:val="auto"/>
          <w:sz w:val="32"/>
          <w:szCs w:val="32"/>
        </w:rPr>
      </w:pPr>
    </w:p>
    <w:p>
      <w:pPr>
        <w:pStyle w:val="2"/>
        <w:ind w:firstLine="640"/>
        <w:rPr>
          <w:rFonts w:hint="eastAsia" w:ascii="仿宋_GB2312" w:hAnsi="宋体" w:eastAsia="仿宋_GB2312" w:cs="仿宋_GB2312"/>
          <w:color w:val="auto"/>
          <w:sz w:val="32"/>
          <w:szCs w:val="32"/>
          <w:lang w:eastAsia="zh-CN"/>
        </w:rPr>
        <w:sectPr>
          <w:footerReference r:id="rId3" w:type="default"/>
          <w:pgSz w:w="11906" w:h="16838"/>
          <w:pgMar w:top="1440" w:right="1800" w:bottom="1440" w:left="1800" w:header="851" w:footer="992" w:gutter="0"/>
          <w:pgNumType w:fmt="numberInDash"/>
          <w:cols w:space="720" w:num="1"/>
          <w:docGrid w:type="lines" w:linePitch="312" w:charSpace="0"/>
        </w:sectPr>
      </w:pPr>
    </w:p>
    <w:p>
      <w:pPr>
        <w:pStyle w:val="2"/>
        <w:widowControl w:val="0"/>
        <w:numPr>
          <w:ilvl w:val="0"/>
          <w:numId w:val="0"/>
        </w:numPr>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附件4-1</w:t>
      </w:r>
    </w:p>
    <w:p>
      <w:pPr>
        <w:pStyle w:val="2"/>
        <w:snapToGrid w:val="0"/>
        <w:spacing w:before="312" w:beforeLines="100"/>
        <w:ind w:firstLine="0" w:firstLineChars="0"/>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检测报告质量监测技术审查评分细则</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886"/>
        <w:gridCol w:w="2441"/>
        <w:gridCol w:w="1950"/>
        <w:gridCol w:w="2577"/>
        <w:gridCol w:w="1227"/>
        <w:gridCol w:w="355"/>
        <w:gridCol w:w="914"/>
        <w:gridCol w:w="90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1" w:type="dxa"/>
            <w:gridSpan w:val="4"/>
            <w:noWrap w:val="0"/>
            <w:vAlign w:val="top"/>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放射卫生技术服务机构名称：</w:t>
            </w:r>
          </w:p>
        </w:tc>
        <w:tc>
          <w:tcPr>
            <w:tcW w:w="3804" w:type="dxa"/>
            <w:gridSpan w:val="2"/>
            <w:noWrap w:val="0"/>
            <w:vAlign w:val="top"/>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机构资质等级：</w:t>
            </w:r>
          </w:p>
        </w:tc>
        <w:tc>
          <w:tcPr>
            <w:tcW w:w="3739" w:type="dxa"/>
            <w:gridSpan w:val="4"/>
            <w:noWrap w:val="0"/>
            <w:vAlign w:val="top"/>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机构注册地省份：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1" w:type="dxa"/>
            <w:gridSpan w:val="4"/>
            <w:noWrap w:val="0"/>
            <w:vAlign w:val="top"/>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医疗机构名称：</w:t>
            </w:r>
          </w:p>
        </w:tc>
        <w:tc>
          <w:tcPr>
            <w:tcW w:w="3804" w:type="dxa"/>
            <w:gridSpan w:val="2"/>
            <w:noWrap w:val="0"/>
            <w:vAlign w:val="top"/>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医疗机构级别：</w:t>
            </w:r>
          </w:p>
        </w:tc>
        <w:tc>
          <w:tcPr>
            <w:tcW w:w="3739" w:type="dxa"/>
            <w:gridSpan w:val="4"/>
            <w:noWrap w:val="0"/>
            <w:vAlign w:val="top"/>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医疗机构所在省份：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631" w:type="dxa"/>
            <w:gridSpan w:val="4"/>
            <w:noWrap w:val="0"/>
            <w:vAlign w:val="top"/>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放射诊疗设备及场所名称：</w:t>
            </w:r>
          </w:p>
        </w:tc>
        <w:tc>
          <w:tcPr>
            <w:tcW w:w="3804" w:type="dxa"/>
            <w:gridSpan w:val="2"/>
            <w:noWrap w:val="0"/>
            <w:vAlign w:val="top"/>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报告编号：</w:t>
            </w:r>
          </w:p>
        </w:tc>
        <w:tc>
          <w:tcPr>
            <w:tcW w:w="3739" w:type="dxa"/>
            <w:gridSpan w:val="4"/>
            <w:noWrap w:val="0"/>
            <w:vAlign w:val="top"/>
          </w:tcPr>
          <w:p>
            <w:pPr>
              <w:pStyle w:val="2"/>
              <w:widowControl w:val="0"/>
              <w:numPr>
                <w:ilvl w:val="0"/>
                <w:numId w:val="0"/>
              </w:numPr>
              <w:jc w:val="both"/>
              <w:rPr>
                <w:rFonts w:hint="default" w:ascii="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354" w:type="dxa"/>
            <w:noWrap w:val="0"/>
            <w:vAlign w:val="center"/>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审查要素</w:t>
            </w:r>
          </w:p>
        </w:tc>
        <w:tc>
          <w:tcPr>
            <w:tcW w:w="3327" w:type="dxa"/>
            <w:gridSpan w:val="2"/>
            <w:noWrap w:val="0"/>
            <w:vAlign w:val="center"/>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审查内容</w:t>
            </w:r>
          </w:p>
        </w:tc>
        <w:tc>
          <w:tcPr>
            <w:tcW w:w="4527" w:type="dxa"/>
            <w:gridSpan w:val="2"/>
            <w:noWrap w:val="0"/>
            <w:vAlign w:val="center"/>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审查方法</w:t>
            </w:r>
          </w:p>
        </w:tc>
        <w:tc>
          <w:tcPr>
            <w:tcW w:w="1582" w:type="dxa"/>
            <w:gridSpan w:val="2"/>
            <w:noWrap w:val="0"/>
            <w:vAlign w:val="center"/>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评分说明</w:t>
            </w:r>
          </w:p>
        </w:tc>
        <w:tc>
          <w:tcPr>
            <w:tcW w:w="914" w:type="dxa"/>
            <w:noWrap w:val="0"/>
            <w:vAlign w:val="center"/>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现场复核</w:t>
            </w:r>
          </w:p>
        </w:tc>
        <w:tc>
          <w:tcPr>
            <w:tcW w:w="900" w:type="dxa"/>
            <w:noWrap w:val="0"/>
            <w:vAlign w:val="center"/>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评分结果</w:t>
            </w:r>
          </w:p>
        </w:tc>
        <w:tc>
          <w:tcPr>
            <w:tcW w:w="1570" w:type="dxa"/>
            <w:noWrap w:val="0"/>
            <w:vAlign w:val="center"/>
          </w:tcPr>
          <w:p>
            <w:pPr>
              <w:pStyle w:val="2"/>
              <w:widowControl w:val="0"/>
              <w:numPr>
                <w:ilvl w:val="0"/>
                <w:numId w:val="0"/>
              </w:numPr>
              <w:jc w:val="both"/>
              <w:rPr>
                <w:rFonts w:hint="default" w:ascii="仿宋_GB2312" w:cs="仿宋_GB2312"/>
                <w:color w:val="auto"/>
                <w:sz w:val="28"/>
                <w:szCs w:val="28"/>
                <w:vertAlign w:val="baseline"/>
                <w:lang w:val="en-US" w:eastAsia="zh-CN"/>
              </w:rPr>
            </w:pPr>
            <w:r>
              <w:rPr>
                <w:rFonts w:hint="eastAsia" w:ascii="仿宋_GB2312" w:cs="仿宋_GB2312"/>
                <w:color w:val="auto"/>
                <w:sz w:val="28"/>
                <w:szCs w:val="28"/>
                <w:vertAlign w:val="baseline"/>
                <w:lang w:val="en-US" w:eastAsia="zh-CN"/>
              </w:rPr>
              <w:t>主要问题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54" w:type="dxa"/>
            <w:vMerge w:val="restart"/>
            <w:noWrap w:val="0"/>
            <w:vAlign w:val="center"/>
          </w:tcPr>
          <w:p>
            <w:pPr>
              <w:pStyle w:val="2"/>
              <w:widowControl w:val="0"/>
              <w:numPr>
                <w:ilvl w:val="0"/>
                <w:numId w:val="0"/>
              </w:numPr>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1.合法性和真实性审查（10分）</w:t>
            </w:r>
          </w:p>
        </w:tc>
        <w:tc>
          <w:tcPr>
            <w:tcW w:w="886" w:type="dxa"/>
            <w:vMerge w:val="restart"/>
            <w:noWrap w:val="0"/>
            <w:vAlign w:val="center"/>
          </w:tcPr>
          <w:p>
            <w:pPr>
              <w:pStyle w:val="2"/>
              <w:widowControl w:val="0"/>
              <w:numPr>
                <w:ilvl w:val="0"/>
                <w:numId w:val="0"/>
              </w:numPr>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否决项</w:t>
            </w:r>
          </w:p>
        </w:tc>
        <w:tc>
          <w:tcPr>
            <w:tcW w:w="2441" w:type="dxa"/>
            <w:noWrap w:val="0"/>
            <w:vAlign w:val="center"/>
          </w:tcPr>
          <w:p>
            <w:pPr>
              <w:pStyle w:val="2"/>
              <w:widowControl w:val="0"/>
              <w:numPr>
                <w:ilvl w:val="0"/>
                <w:numId w:val="0"/>
              </w:numPr>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1.1是否存在超出资质认可范围从事放射卫生技术服务的行为</w:t>
            </w:r>
          </w:p>
        </w:tc>
        <w:tc>
          <w:tcPr>
            <w:tcW w:w="4527" w:type="dxa"/>
            <w:gridSpan w:val="2"/>
            <w:noWrap w:val="0"/>
            <w:vAlign w:val="center"/>
          </w:tcPr>
          <w:p>
            <w:pPr>
              <w:pStyle w:val="2"/>
              <w:widowControl w:val="0"/>
              <w:numPr>
                <w:ilvl w:val="0"/>
                <w:numId w:val="0"/>
              </w:numPr>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核对机构资质业务范围</w:t>
            </w:r>
          </w:p>
        </w:tc>
        <w:tc>
          <w:tcPr>
            <w:tcW w:w="1582" w:type="dxa"/>
            <w:gridSpan w:val="2"/>
            <w:noWrap w:val="0"/>
            <w:vAlign w:val="center"/>
          </w:tcPr>
          <w:p>
            <w:pPr>
              <w:pStyle w:val="2"/>
              <w:widowControl w:val="0"/>
              <w:numPr>
                <w:ilvl w:val="0"/>
                <w:numId w:val="0"/>
              </w:numPr>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不符合的，直接判定为不合格</w:t>
            </w:r>
          </w:p>
        </w:tc>
        <w:tc>
          <w:tcPr>
            <w:tcW w:w="914" w:type="dxa"/>
            <w:noWrap w:val="0"/>
            <w:vAlign w:val="center"/>
          </w:tcPr>
          <w:p>
            <w:pPr>
              <w:pStyle w:val="2"/>
              <w:widowControl w:val="0"/>
              <w:numPr>
                <w:ilvl w:val="0"/>
                <w:numId w:val="0"/>
              </w:numPr>
              <w:jc w:val="center"/>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w:t>
            </w:r>
          </w:p>
        </w:tc>
        <w:tc>
          <w:tcPr>
            <w:tcW w:w="900" w:type="dxa"/>
            <w:noWrap w:val="0"/>
            <w:vAlign w:val="center"/>
          </w:tcPr>
          <w:p>
            <w:pPr>
              <w:pStyle w:val="2"/>
              <w:widowControl w:val="0"/>
              <w:numPr>
                <w:ilvl w:val="0"/>
                <w:numId w:val="0"/>
              </w:numPr>
              <w:jc w:val="center"/>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w:t>
            </w:r>
          </w:p>
        </w:tc>
        <w:tc>
          <w:tcPr>
            <w:tcW w:w="1570" w:type="dxa"/>
            <w:noWrap w:val="0"/>
            <w:vAlign w:val="center"/>
          </w:tcPr>
          <w:p>
            <w:pPr>
              <w:pStyle w:val="2"/>
              <w:widowControl w:val="0"/>
              <w:numPr>
                <w:ilvl w:val="0"/>
                <w:numId w:val="0"/>
              </w:numPr>
              <w:jc w:val="both"/>
              <w:rPr>
                <w:rFonts w:hint="default" w:ascii="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4" w:type="dxa"/>
            <w:vMerge w:val="continue"/>
            <w:noWrap w:val="0"/>
            <w:vAlign w:val="center"/>
          </w:tcPr>
          <w:p>
            <w:pPr>
              <w:pStyle w:val="2"/>
              <w:widowControl w:val="0"/>
              <w:jc w:val="both"/>
              <w:rPr>
                <w:color w:val="auto"/>
              </w:rPr>
            </w:pPr>
          </w:p>
        </w:tc>
        <w:tc>
          <w:tcPr>
            <w:tcW w:w="886" w:type="dxa"/>
            <w:vMerge w:val="continue"/>
            <w:noWrap w:val="0"/>
            <w:vAlign w:val="center"/>
          </w:tcPr>
          <w:p>
            <w:pPr>
              <w:pStyle w:val="2"/>
              <w:widowControl w:val="0"/>
              <w:numPr>
                <w:ilvl w:val="0"/>
                <w:numId w:val="0"/>
              </w:numPr>
              <w:jc w:val="both"/>
              <w:rPr>
                <w:color w:val="auto"/>
              </w:rPr>
            </w:pPr>
          </w:p>
        </w:tc>
        <w:tc>
          <w:tcPr>
            <w:tcW w:w="2441" w:type="dxa"/>
            <w:noWrap w:val="0"/>
            <w:vAlign w:val="center"/>
          </w:tcPr>
          <w:p>
            <w:pPr>
              <w:pStyle w:val="2"/>
              <w:widowControl w:val="0"/>
              <w:numPr>
                <w:ilvl w:val="0"/>
                <w:numId w:val="0"/>
              </w:numPr>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1.2是否存在出具虚假检测报告的行为</w:t>
            </w:r>
          </w:p>
        </w:tc>
        <w:tc>
          <w:tcPr>
            <w:tcW w:w="4527" w:type="dxa"/>
            <w:gridSpan w:val="2"/>
            <w:noWrap w:val="0"/>
            <w:vAlign w:val="center"/>
          </w:tcPr>
          <w:p>
            <w:pPr>
              <w:pStyle w:val="2"/>
              <w:widowControl w:val="0"/>
              <w:ind w:left="0" w:leftChars="0" w:firstLine="0" w:firstLineChars="0"/>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核实现场检测记录和检测报告中关键信息的合理性和真实性</w:t>
            </w:r>
          </w:p>
        </w:tc>
        <w:tc>
          <w:tcPr>
            <w:tcW w:w="1582" w:type="dxa"/>
            <w:gridSpan w:val="2"/>
            <w:noWrap w:val="0"/>
            <w:vAlign w:val="center"/>
          </w:tcPr>
          <w:p>
            <w:pPr>
              <w:pStyle w:val="2"/>
              <w:widowControl w:val="0"/>
              <w:ind w:left="0" w:leftChars="0" w:firstLine="0" w:firstLineChars="0"/>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不符合的，直接判定为不合格</w:t>
            </w:r>
          </w:p>
        </w:tc>
        <w:tc>
          <w:tcPr>
            <w:tcW w:w="914" w:type="dxa"/>
            <w:noWrap w:val="0"/>
            <w:vAlign w:val="center"/>
          </w:tcPr>
          <w:p>
            <w:pPr>
              <w:pStyle w:val="2"/>
              <w:widowControl w:val="0"/>
              <w:ind w:left="0" w:leftChars="0" w:firstLine="0" w:firstLineChars="0"/>
              <w:jc w:val="center"/>
              <w:rPr>
                <w:rFonts w:hint="default" w:ascii="仿宋_GB2312" w:cs="仿宋_GB2312"/>
                <w:color w:val="auto"/>
                <w:sz w:val="21"/>
                <w:szCs w:val="21"/>
                <w:vertAlign w:val="baseline"/>
                <w:lang w:val="en-US" w:eastAsia="zh-CN"/>
              </w:rPr>
            </w:pPr>
            <w:r>
              <w:rPr>
                <w:rFonts w:hint="default" w:ascii="Arial" w:hAnsi="Arial" w:cs="Arial"/>
                <w:color w:val="auto"/>
                <w:sz w:val="21"/>
                <w:szCs w:val="21"/>
                <w:vertAlign w:val="baseline"/>
                <w:lang w:val="en-US" w:eastAsia="zh-CN"/>
              </w:rPr>
              <w:t>√</w:t>
            </w:r>
          </w:p>
        </w:tc>
        <w:tc>
          <w:tcPr>
            <w:tcW w:w="900" w:type="dxa"/>
            <w:noWrap w:val="0"/>
            <w:vAlign w:val="center"/>
          </w:tcPr>
          <w:p>
            <w:pPr>
              <w:pStyle w:val="2"/>
              <w:widowControl w:val="0"/>
              <w:ind w:left="0" w:leftChars="0" w:firstLine="0" w:firstLineChars="0"/>
              <w:jc w:val="center"/>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w:t>
            </w:r>
          </w:p>
        </w:tc>
        <w:tc>
          <w:tcPr>
            <w:tcW w:w="1570" w:type="dxa"/>
            <w:noWrap w:val="0"/>
            <w:vAlign w:val="center"/>
          </w:tcPr>
          <w:p>
            <w:pPr>
              <w:pStyle w:val="2"/>
              <w:widowControl w:val="0"/>
              <w:jc w:val="both"/>
              <w:rPr>
                <w:rFonts w:hint="default" w:ascii="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54" w:type="dxa"/>
            <w:vMerge w:val="continue"/>
            <w:noWrap w:val="0"/>
            <w:vAlign w:val="center"/>
          </w:tcPr>
          <w:p>
            <w:pPr>
              <w:pStyle w:val="2"/>
              <w:widowControl w:val="0"/>
              <w:jc w:val="both"/>
              <w:rPr>
                <w:rFonts w:hint="default" w:ascii="仿宋_GB2312" w:cs="仿宋_GB2312"/>
                <w:color w:val="auto"/>
                <w:sz w:val="21"/>
                <w:szCs w:val="21"/>
                <w:vertAlign w:val="baseline"/>
                <w:lang w:val="en-US" w:eastAsia="zh-CN"/>
              </w:rPr>
            </w:pPr>
          </w:p>
        </w:tc>
        <w:tc>
          <w:tcPr>
            <w:tcW w:w="886" w:type="dxa"/>
            <w:vMerge w:val="continue"/>
            <w:noWrap w:val="0"/>
            <w:vAlign w:val="center"/>
          </w:tcPr>
          <w:p>
            <w:pPr>
              <w:pStyle w:val="2"/>
              <w:widowControl w:val="0"/>
              <w:numPr>
                <w:ilvl w:val="0"/>
                <w:numId w:val="0"/>
              </w:numPr>
              <w:jc w:val="both"/>
              <w:rPr>
                <w:rFonts w:hint="default" w:ascii="仿宋_GB2312" w:cs="仿宋_GB2312"/>
                <w:color w:val="auto"/>
                <w:sz w:val="21"/>
                <w:szCs w:val="21"/>
                <w:vertAlign w:val="baseline"/>
                <w:lang w:val="en-US" w:eastAsia="zh-CN"/>
              </w:rPr>
            </w:pPr>
          </w:p>
        </w:tc>
        <w:tc>
          <w:tcPr>
            <w:tcW w:w="2441" w:type="dxa"/>
            <w:noWrap w:val="0"/>
            <w:vAlign w:val="center"/>
          </w:tcPr>
          <w:p>
            <w:pPr>
              <w:pStyle w:val="2"/>
              <w:widowControl w:val="0"/>
              <w:numPr>
                <w:ilvl w:val="0"/>
                <w:numId w:val="0"/>
              </w:numPr>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1.3是否存在违反规定委托开展放射卫生技术服务内容的行为</w:t>
            </w:r>
          </w:p>
        </w:tc>
        <w:tc>
          <w:tcPr>
            <w:tcW w:w="4527" w:type="dxa"/>
            <w:gridSpan w:val="2"/>
            <w:noWrap w:val="0"/>
            <w:vAlign w:val="center"/>
          </w:tcPr>
          <w:p>
            <w:pPr>
              <w:pStyle w:val="2"/>
              <w:widowControl w:val="0"/>
              <w:ind w:left="0" w:leftChars="0" w:firstLine="0" w:firstLineChars="0"/>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核实委托协议书/合同、现场检测和检测报告中的关键信息</w:t>
            </w:r>
          </w:p>
        </w:tc>
        <w:tc>
          <w:tcPr>
            <w:tcW w:w="1582" w:type="dxa"/>
            <w:gridSpan w:val="2"/>
            <w:noWrap w:val="0"/>
            <w:vAlign w:val="center"/>
          </w:tcPr>
          <w:p>
            <w:pPr>
              <w:pStyle w:val="2"/>
              <w:widowControl w:val="0"/>
              <w:ind w:left="0" w:leftChars="0" w:firstLine="0" w:firstLineChars="0"/>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不符合的，直接判定为不合格</w:t>
            </w:r>
          </w:p>
        </w:tc>
        <w:tc>
          <w:tcPr>
            <w:tcW w:w="914" w:type="dxa"/>
            <w:noWrap w:val="0"/>
            <w:vAlign w:val="center"/>
          </w:tcPr>
          <w:p>
            <w:pPr>
              <w:pStyle w:val="2"/>
              <w:widowControl w:val="0"/>
              <w:ind w:left="0" w:leftChars="0" w:firstLine="0" w:firstLineChars="0"/>
              <w:jc w:val="center"/>
              <w:rPr>
                <w:rFonts w:hint="default" w:ascii="仿宋_GB2312" w:cs="仿宋_GB2312"/>
                <w:color w:val="auto"/>
                <w:sz w:val="21"/>
                <w:szCs w:val="21"/>
                <w:vertAlign w:val="baseline"/>
                <w:lang w:val="en-US" w:eastAsia="zh-CN"/>
              </w:rPr>
            </w:pPr>
            <w:r>
              <w:rPr>
                <w:rFonts w:hint="default" w:ascii="Arial" w:hAnsi="Arial" w:cs="Arial"/>
                <w:color w:val="auto"/>
                <w:sz w:val="21"/>
                <w:szCs w:val="21"/>
                <w:vertAlign w:val="baseline"/>
                <w:lang w:val="en-US" w:eastAsia="zh-CN"/>
              </w:rPr>
              <w:t>√</w:t>
            </w:r>
          </w:p>
        </w:tc>
        <w:tc>
          <w:tcPr>
            <w:tcW w:w="900" w:type="dxa"/>
            <w:noWrap w:val="0"/>
            <w:vAlign w:val="center"/>
          </w:tcPr>
          <w:p>
            <w:pPr>
              <w:pStyle w:val="2"/>
              <w:widowControl w:val="0"/>
              <w:ind w:left="0" w:leftChars="0" w:firstLine="0" w:firstLineChars="0"/>
              <w:jc w:val="center"/>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w:t>
            </w:r>
          </w:p>
        </w:tc>
        <w:tc>
          <w:tcPr>
            <w:tcW w:w="1570" w:type="dxa"/>
            <w:noWrap w:val="0"/>
            <w:vAlign w:val="center"/>
          </w:tcPr>
          <w:p>
            <w:pPr>
              <w:pStyle w:val="2"/>
              <w:widowControl w:val="0"/>
              <w:jc w:val="both"/>
              <w:rPr>
                <w:rFonts w:hint="default" w:ascii="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54" w:type="dxa"/>
            <w:vMerge w:val="continue"/>
            <w:noWrap w:val="0"/>
            <w:vAlign w:val="center"/>
          </w:tcPr>
          <w:p>
            <w:pPr>
              <w:pStyle w:val="2"/>
              <w:widowControl w:val="0"/>
              <w:jc w:val="both"/>
              <w:rPr>
                <w:rFonts w:hint="default" w:ascii="仿宋_GB2312" w:cs="仿宋_GB2312"/>
                <w:color w:val="auto"/>
                <w:sz w:val="21"/>
                <w:szCs w:val="21"/>
                <w:vertAlign w:val="baseline"/>
                <w:lang w:val="en-US" w:eastAsia="zh-CN"/>
              </w:rPr>
            </w:pPr>
          </w:p>
        </w:tc>
        <w:tc>
          <w:tcPr>
            <w:tcW w:w="886" w:type="dxa"/>
            <w:noWrap w:val="0"/>
            <w:vAlign w:val="center"/>
          </w:tcPr>
          <w:p>
            <w:pPr>
              <w:pStyle w:val="2"/>
              <w:widowControl w:val="0"/>
              <w:numPr>
                <w:ilvl w:val="0"/>
                <w:numId w:val="0"/>
              </w:numPr>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一般项（10分）</w:t>
            </w:r>
          </w:p>
        </w:tc>
        <w:tc>
          <w:tcPr>
            <w:tcW w:w="2441" w:type="dxa"/>
            <w:noWrap w:val="0"/>
            <w:vAlign w:val="center"/>
          </w:tcPr>
          <w:p>
            <w:pPr>
              <w:pStyle w:val="2"/>
              <w:widowControl w:val="0"/>
              <w:numPr>
                <w:ilvl w:val="0"/>
                <w:numId w:val="0"/>
              </w:numPr>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1.4是否存在擅自更改、简化技术服务程序和相关内容的行为</w:t>
            </w:r>
          </w:p>
        </w:tc>
        <w:tc>
          <w:tcPr>
            <w:tcW w:w="4527" w:type="dxa"/>
            <w:gridSpan w:val="2"/>
            <w:noWrap w:val="0"/>
            <w:vAlign w:val="center"/>
          </w:tcPr>
          <w:p>
            <w:pPr>
              <w:pStyle w:val="2"/>
              <w:widowControl w:val="0"/>
              <w:ind w:left="0" w:leftChars="0" w:firstLine="0" w:firstLineChars="0"/>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核实检测报告的委托协议书/合同签订及评审、现场检测、数据处理和报告编制、审核、签发、归档等关键流程和内容（10分）</w:t>
            </w:r>
          </w:p>
        </w:tc>
        <w:tc>
          <w:tcPr>
            <w:tcW w:w="1582" w:type="dxa"/>
            <w:gridSpan w:val="2"/>
            <w:noWrap w:val="0"/>
            <w:vAlign w:val="center"/>
          </w:tcPr>
          <w:p>
            <w:pPr>
              <w:pStyle w:val="2"/>
              <w:widowControl w:val="0"/>
              <w:ind w:left="0" w:leftChars="0" w:firstLine="0" w:firstLineChars="0"/>
              <w:jc w:val="both"/>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存在简化流程行为不得分</w:t>
            </w:r>
          </w:p>
        </w:tc>
        <w:tc>
          <w:tcPr>
            <w:tcW w:w="914" w:type="dxa"/>
            <w:noWrap w:val="0"/>
            <w:vAlign w:val="center"/>
          </w:tcPr>
          <w:p>
            <w:pPr>
              <w:pStyle w:val="2"/>
              <w:widowControl w:val="0"/>
              <w:jc w:val="both"/>
              <w:rPr>
                <w:rFonts w:hint="default" w:ascii="仿宋_GB2312" w:cs="仿宋_GB2312"/>
                <w:color w:val="auto"/>
                <w:sz w:val="21"/>
                <w:szCs w:val="21"/>
                <w:vertAlign w:val="baseline"/>
                <w:lang w:val="en-US" w:eastAsia="zh-CN"/>
              </w:rPr>
            </w:pPr>
            <w:r>
              <w:rPr>
                <w:rFonts w:hint="eastAsia" w:ascii="Arial" w:hAnsi="Arial" w:cs="Arial"/>
                <w:color w:val="auto"/>
                <w:sz w:val="21"/>
                <w:szCs w:val="21"/>
                <w:vertAlign w:val="baseline"/>
                <w:lang w:val="en-US" w:eastAsia="zh-CN"/>
              </w:rPr>
              <w:t>/</w:t>
            </w:r>
          </w:p>
        </w:tc>
        <w:tc>
          <w:tcPr>
            <w:tcW w:w="900" w:type="dxa"/>
            <w:noWrap w:val="0"/>
            <w:vAlign w:val="center"/>
          </w:tcPr>
          <w:p>
            <w:pPr>
              <w:pStyle w:val="2"/>
              <w:widowControl w:val="0"/>
              <w:jc w:val="both"/>
              <w:rPr>
                <w:rFonts w:hint="default" w:ascii="仿宋_GB2312" w:cs="仿宋_GB2312"/>
                <w:color w:val="auto"/>
                <w:sz w:val="21"/>
                <w:szCs w:val="21"/>
                <w:vertAlign w:val="baseline"/>
                <w:lang w:val="en-US" w:eastAsia="zh-CN"/>
              </w:rPr>
            </w:pPr>
          </w:p>
        </w:tc>
        <w:tc>
          <w:tcPr>
            <w:tcW w:w="1570" w:type="dxa"/>
            <w:noWrap w:val="0"/>
            <w:vAlign w:val="center"/>
          </w:tcPr>
          <w:p>
            <w:pPr>
              <w:pStyle w:val="2"/>
              <w:widowControl w:val="0"/>
              <w:jc w:val="both"/>
              <w:rPr>
                <w:rFonts w:hint="default" w:ascii="仿宋_GB2312" w:cs="仿宋_GB2312"/>
                <w:color w:val="auto"/>
                <w:sz w:val="21"/>
                <w:szCs w:val="21"/>
                <w:vertAlign w:val="baseline"/>
                <w:lang w:val="en-US" w:eastAsia="zh-CN"/>
              </w:rPr>
            </w:pPr>
          </w:p>
        </w:tc>
      </w:tr>
    </w:tbl>
    <w:p>
      <w:pPr>
        <w:rPr>
          <w:color w:val="auto"/>
        </w:rPr>
      </w:pPr>
      <w:r>
        <w:rPr>
          <w:color w:val="auto"/>
        </w:rPr>
        <w:br w:type="page"/>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3327"/>
        <w:gridCol w:w="4527"/>
        <w:gridCol w:w="1582"/>
        <w:gridCol w:w="914"/>
        <w:gridCol w:w="90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354" w:type="dxa"/>
            <w:noWrap w:val="0"/>
            <w:vAlign w:val="center"/>
          </w:tcPr>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2.报告格式审查（5分）</w:t>
            </w:r>
          </w:p>
        </w:tc>
        <w:tc>
          <w:tcPr>
            <w:tcW w:w="3327" w:type="dxa"/>
            <w:noWrap w:val="0"/>
            <w:vAlign w:val="center"/>
          </w:tcPr>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2.1检测报告内容是否完整、格式是否符合相关标准、规范规定样式（5分）</w:t>
            </w:r>
          </w:p>
        </w:tc>
        <w:tc>
          <w:tcPr>
            <w:tcW w:w="4527" w:type="dxa"/>
            <w:noWrap w:val="0"/>
            <w:vAlign w:val="center"/>
          </w:tcPr>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1.具有封面、审核人、签发人签名、编号、签章和日期等（2分）；</w:t>
            </w:r>
          </w:p>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2.页眉、页数、编号、行距和字体等要规范，不得有错别字和序号错误（1分）；</w:t>
            </w:r>
          </w:p>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3.报告总体格式规范、主要内容完整（2分）。</w:t>
            </w:r>
          </w:p>
        </w:tc>
        <w:tc>
          <w:tcPr>
            <w:tcW w:w="1582" w:type="dxa"/>
            <w:noWrap w:val="0"/>
            <w:vAlign w:val="center"/>
          </w:tcPr>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每发现1处不符合扣1分，扣完为止。</w:t>
            </w:r>
          </w:p>
        </w:tc>
        <w:tc>
          <w:tcPr>
            <w:tcW w:w="914" w:type="dxa"/>
            <w:noWrap w:val="0"/>
            <w:vAlign w:val="center"/>
          </w:tcPr>
          <w:p>
            <w:pPr>
              <w:pStyle w:val="2"/>
              <w:widowControl w:val="0"/>
              <w:numPr>
                <w:ilvl w:val="0"/>
                <w:numId w:val="0"/>
              </w:numPr>
              <w:jc w:val="center"/>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w:t>
            </w:r>
          </w:p>
        </w:tc>
        <w:tc>
          <w:tcPr>
            <w:tcW w:w="900" w:type="dxa"/>
            <w:noWrap w:val="0"/>
            <w:vAlign w:val="center"/>
          </w:tcPr>
          <w:p>
            <w:pPr>
              <w:pStyle w:val="2"/>
              <w:widowControl w:val="0"/>
              <w:numPr>
                <w:ilvl w:val="0"/>
                <w:numId w:val="0"/>
              </w:numPr>
              <w:jc w:val="left"/>
              <w:rPr>
                <w:rFonts w:hint="eastAsia" w:ascii="仿宋_GB2312" w:cs="仿宋_GB2312"/>
                <w:color w:val="auto"/>
                <w:sz w:val="21"/>
                <w:szCs w:val="21"/>
                <w:vertAlign w:val="baseline"/>
                <w:lang w:val="en-US" w:eastAsia="zh-CN"/>
              </w:rPr>
            </w:pPr>
          </w:p>
        </w:tc>
        <w:tc>
          <w:tcPr>
            <w:tcW w:w="1570" w:type="dxa"/>
            <w:noWrap w:val="0"/>
            <w:vAlign w:val="center"/>
          </w:tcPr>
          <w:p>
            <w:pPr>
              <w:pStyle w:val="2"/>
              <w:widowControl w:val="0"/>
              <w:numPr>
                <w:ilvl w:val="0"/>
                <w:numId w:val="0"/>
              </w:numPr>
              <w:jc w:val="left"/>
              <w:rPr>
                <w:rFonts w:hint="eastAsia" w:ascii="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atLeast"/>
        </w:trPr>
        <w:tc>
          <w:tcPr>
            <w:tcW w:w="1354" w:type="dxa"/>
            <w:vMerge w:val="restart"/>
            <w:noWrap w:val="0"/>
            <w:vAlign w:val="center"/>
          </w:tcPr>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3.报告质量审查（65分）</w:t>
            </w:r>
          </w:p>
        </w:tc>
        <w:tc>
          <w:tcPr>
            <w:tcW w:w="3327" w:type="dxa"/>
            <w:noWrap w:val="0"/>
            <w:vAlign w:val="center"/>
          </w:tcPr>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3.1检测报告整体情况（35分）</w:t>
            </w:r>
          </w:p>
        </w:tc>
        <w:tc>
          <w:tcPr>
            <w:tcW w:w="4527" w:type="dxa"/>
            <w:noWrap w:val="0"/>
            <w:vAlign w:val="center"/>
          </w:tcPr>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1.放射诊疗设备质量控制检测项目（参数）完整，符合相关标准要求（5分）；</w:t>
            </w:r>
          </w:p>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2.放射防护检测布点规范、检测点位置可溯源、图例统一，符合相关标准要求（5分）；</w:t>
            </w:r>
          </w:p>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3.检测依据所引用标准规范准确完整（5分）；</w:t>
            </w:r>
          </w:p>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4.检测仪器设备种类、性能、量程、精度符合有关标准要求（5分）；</w:t>
            </w:r>
          </w:p>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5.放射性本底测量方法正确，本底水平值可信（5分）；</w:t>
            </w:r>
          </w:p>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6.检测结论全面、准确、可溯源（5分）；</w:t>
            </w:r>
          </w:p>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7.被检放射诊疗设备中检测痕迹（设备中留存数据）与检测报告相关数据一致（5分，未现场复核，或设备中未留存数据不扣分）。</w:t>
            </w:r>
          </w:p>
        </w:tc>
        <w:tc>
          <w:tcPr>
            <w:tcW w:w="1582" w:type="dxa"/>
            <w:noWrap w:val="0"/>
            <w:vAlign w:val="center"/>
          </w:tcPr>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每项5分；每发现1处不符合扣1分，扣完为止。</w:t>
            </w:r>
          </w:p>
        </w:tc>
        <w:tc>
          <w:tcPr>
            <w:tcW w:w="914" w:type="dxa"/>
            <w:noWrap w:val="0"/>
            <w:vAlign w:val="center"/>
          </w:tcPr>
          <w:p>
            <w:pPr>
              <w:pStyle w:val="2"/>
              <w:widowControl w:val="0"/>
              <w:numPr>
                <w:ilvl w:val="0"/>
                <w:numId w:val="0"/>
              </w:numPr>
              <w:jc w:val="center"/>
              <w:rPr>
                <w:rFonts w:hint="eastAsia" w:ascii="仿宋_GB2312" w:cs="仿宋_GB2312"/>
                <w:color w:val="auto"/>
                <w:sz w:val="21"/>
                <w:szCs w:val="21"/>
                <w:vertAlign w:val="baseline"/>
                <w:lang w:val="en-US" w:eastAsia="zh-CN"/>
              </w:rPr>
            </w:pPr>
            <w:r>
              <w:rPr>
                <w:rFonts w:hint="default" w:ascii="Arial" w:hAnsi="Arial" w:cs="Arial"/>
                <w:color w:val="auto"/>
                <w:sz w:val="21"/>
                <w:szCs w:val="21"/>
                <w:vertAlign w:val="baseline"/>
                <w:lang w:val="en-US" w:eastAsia="zh-CN"/>
              </w:rPr>
              <w:t>√</w:t>
            </w:r>
          </w:p>
        </w:tc>
        <w:tc>
          <w:tcPr>
            <w:tcW w:w="900" w:type="dxa"/>
            <w:noWrap w:val="0"/>
            <w:vAlign w:val="center"/>
          </w:tcPr>
          <w:p>
            <w:pPr>
              <w:pStyle w:val="2"/>
              <w:widowControl w:val="0"/>
              <w:numPr>
                <w:ilvl w:val="0"/>
                <w:numId w:val="0"/>
              </w:numPr>
              <w:jc w:val="left"/>
              <w:rPr>
                <w:rFonts w:hint="eastAsia" w:ascii="仿宋_GB2312" w:cs="仿宋_GB2312"/>
                <w:color w:val="auto"/>
                <w:sz w:val="21"/>
                <w:szCs w:val="21"/>
                <w:vertAlign w:val="baseline"/>
                <w:lang w:val="en-US" w:eastAsia="zh-CN"/>
              </w:rPr>
            </w:pPr>
          </w:p>
        </w:tc>
        <w:tc>
          <w:tcPr>
            <w:tcW w:w="1570" w:type="dxa"/>
            <w:noWrap w:val="0"/>
            <w:vAlign w:val="center"/>
          </w:tcPr>
          <w:p>
            <w:pPr>
              <w:pStyle w:val="2"/>
              <w:widowControl w:val="0"/>
              <w:numPr>
                <w:ilvl w:val="0"/>
                <w:numId w:val="0"/>
              </w:numPr>
              <w:jc w:val="left"/>
              <w:rPr>
                <w:rFonts w:hint="eastAsia" w:ascii="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1354" w:type="dxa"/>
            <w:vMerge w:val="continue"/>
            <w:noWrap w:val="0"/>
            <w:vAlign w:val="center"/>
          </w:tcPr>
          <w:p>
            <w:pPr>
              <w:pStyle w:val="2"/>
              <w:widowControl w:val="0"/>
              <w:jc w:val="left"/>
              <w:rPr>
                <w:color w:val="auto"/>
              </w:rPr>
            </w:pPr>
          </w:p>
        </w:tc>
        <w:tc>
          <w:tcPr>
            <w:tcW w:w="3327" w:type="dxa"/>
            <w:noWrap w:val="0"/>
            <w:vAlign w:val="center"/>
          </w:tcPr>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3.2原始记录（20分）</w:t>
            </w:r>
          </w:p>
        </w:tc>
        <w:tc>
          <w:tcPr>
            <w:tcW w:w="4527" w:type="dxa"/>
            <w:noWrap w:val="0"/>
            <w:vAlign w:val="center"/>
          </w:tcPr>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1.记录信息应全面、清晰、完整，主要包括检测日期、检测条件、设备名称及编号、检测人员、现场检测数据等信息（5分）；</w:t>
            </w:r>
          </w:p>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2.数据修约准确，采用法定计量单位（5分）；</w:t>
            </w:r>
          </w:p>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3.记录信息应与实际情况相符（5分）；</w:t>
            </w:r>
          </w:p>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4.按要求书写、复核、签字（2分）；</w:t>
            </w:r>
          </w:p>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5.记录划改应规范，并由划改人签字或盖章（3分）。</w:t>
            </w:r>
          </w:p>
        </w:tc>
        <w:tc>
          <w:tcPr>
            <w:tcW w:w="1582" w:type="dxa"/>
            <w:noWrap w:val="0"/>
            <w:vAlign w:val="center"/>
          </w:tcPr>
          <w:p>
            <w:pPr>
              <w:pStyle w:val="2"/>
              <w:widowControl w:val="0"/>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每发现1处不符合扣1分，扣完为止。</w:t>
            </w:r>
          </w:p>
        </w:tc>
        <w:tc>
          <w:tcPr>
            <w:tcW w:w="914" w:type="dxa"/>
            <w:noWrap w:val="0"/>
            <w:vAlign w:val="center"/>
          </w:tcPr>
          <w:p>
            <w:pPr>
              <w:pStyle w:val="2"/>
              <w:widowControl w:val="0"/>
              <w:ind w:left="0" w:leftChars="0" w:firstLine="0" w:firstLineChars="0"/>
              <w:jc w:val="center"/>
              <w:rPr>
                <w:rFonts w:hint="eastAsia" w:ascii="仿宋_GB2312" w:cs="仿宋_GB2312"/>
                <w:color w:val="auto"/>
                <w:sz w:val="21"/>
                <w:szCs w:val="21"/>
                <w:vertAlign w:val="baseline"/>
                <w:lang w:val="en-US" w:eastAsia="zh-CN"/>
              </w:rPr>
            </w:pPr>
            <w:r>
              <w:rPr>
                <w:rFonts w:hint="default" w:ascii="Arial" w:hAnsi="Arial" w:cs="Arial"/>
                <w:color w:val="auto"/>
                <w:sz w:val="21"/>
                <w:szCs w:val="21"/>
                <w:vertAlign w:val="baseline"/>
                <w:lang w:val="en-US" w:eastAsia="zh-CN"/>
              </w:rPr>
              <w:t>√</w:t>
            </w:r>
          </w:p>
        </w:tc>
        <w:tc>
          <w:tcPr>
            <w:tcW w:w="900" w:type="dxa"/>
            <w:noWrap w:val="0"/>
            <w:vAlign w:val="center"/>
          </w:tcPr>
          <w:p>
            <w:pPr>
              <w:pStyle w:val="2"/>
              <w:widowControl w:val="0"/>
              <w:jc w:val="left"/>
              <w:rPr>
                <w:rFonts w:hint="eastAsia" w:ascii="仿宋_GB2312" w:cs="仿宋_GB2312"/>
                <w:color w:val="auto"/>
                <w:sz w:val="21"/>
                <w:szCs w:val="21"/>
                <w:vertAlign w:val="baseline"/>
                <w:lang w:val="en-US" w:eastAsia="zh-CN"/>
              </w:rPr>
            </w:pPr>
          </w:p>
        </w:tc>
        <w:tc>
          <w:tcPr>
            <w:tcW w:w="1570" w:type="dxa"/>
            <w:noWrap w:val="0"/>
            <w:vAlign w:val="center"/>
          </w:tcPr>
          <w:p>
            <w:pPr>
              <w:pStyle w:val="2"/>
              <w:widowControl w:val="0"/>
              <w:jc w:val="left"/>
              <w:rPr>
                <w:rFonts w:hint="eastAsia" w:ascii="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54" w:type="dxa"/>
            <w:vMerge w:val="continue"/>
            <w:noWrap w:val="0"/>
            <w:vAlign w:val="center"/>
          </w:tcPr>
          <w:p>
            <w:pPr>
              <w:pStyle w:val="2"/>
              <w:widowControl w:val="0"/>
              <w:jc w:val="left"/>
              <w:rPr>
                <w:rFonts w:hint="eastAsia" w:ascii="仿宋_GB2312" w:cs="仿宋_GB2312"/>
                <w:color w:val="auto"/>
                <w:sz w:val="21"/>
                <w:szCs w:val="21"/>
                <w:vertAlign w:val="baseline"/>
                <w:lang w:val="en-US" w:eastAsia="zh-CN"/>
              </w:rPr>
            </w:pPr>
          </w:p>
        </w:tc>
        <w:tc>
          <w:tcPr>
            <w:tcW w:w="3327" w:type="dxa"/>
            <w:noWrap w:val="0"/>
            <w:vAlign w:val="center"/>
          </w:tcPr>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3.3数据处理（10分）</w:t>
            </w:r>
          </w:p>
        </w:tc>
        <w:tc>
          <w:tcPr>
            <w:tcW w:w="4527" w:type="dxa"/>
            <w:noWrap w:val="0"/>
            <w:vAlign w:val="center"/>
          </w:tcPr>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1.按照标准进行数据处理，有关计算公式、计算方法正确（5分）；</w:t>
            </w:r>
          </w:p>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2.如实记录检测结果异常或不合格数据，不存在按“不具备被检条件”处理的情况（5分）。</w:t>
            </w:r>
          </w:p>
        </w:tc>
        <w:tc>
          <w:tcPr>
            <w:tcW w:w="1582" w:type="dxa"/>
            <w:noWrap w:val="0"/>
            <w:vAlign w:val="center"/>
          </w:tcPr>
          <w:p>
            <w:pPr>
              <w:pStyle w:val="2"/>
              <w:widowControl w:val="0"/>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每项5分；每发现1处不符合扣1分，扣完为止</w:t>
            </w:r>
          </w:p>
        </w:tc>
        <w:tc>
          <w:tcPr>
            <w:tcW w:w="914" w:type="dxa"/>
            <w:noWrap w:val="0"/>
            <w:vAlign w:val="center"/>
          </w:tcPr>
          <w:p>
            <w:pPr>
              <w:pStyle w:val="2"/>
              <w:widowControl w:val="0"/>
              <w:ind w:left="0" w:leftChars="0" w:firstLine="0" w:firstLineChars="0"/>
              <w:jc w:val="center"/>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w:t>
            </w:r>
          </w:p>
        </w:tc>
        <w:tc>
          <w:tcPr>
            <w:tcW w:w="900" w:type="dxa"/>
            <w:noWrap w:val="0"/>
            <w:vAlign w:val="center"/>
          </w:tcPr>
          <w:p>
            <w:pPr>
              <w:pStyle w:val="2"/>
              <w:widowControl w:val="0"/>
              <w:jc w:val="left"/>
              <w:rPr>
                <w:rFonts w:hint="eastAsia" w:ascii="仿宋_GB2312" w:cs="仿宋_GB2312"/>
                <w:color w:val="auto"/>
                <w:sz w:val="21"/>
                <w:szCs w:val="21"/>
                <w:vertAlign w:val="baseline"/>
                <w:lang w:val="en-US" w:eastAsia="zh-CN"/>
              </w:rPr>
            </w:pPr>
          </w:p>
        </w:tc>
        <w:tc>
          <w:tcPr>
            <w:tcW w:w="1570" w:type="dxa"/>
            <w:noWrap w:val="0"/>
            <w:vAlign w:val="center"/>
          </w:tcPr>
          <w:p>
            <w:pPr>
              <w:pStyle w:val="2"/>
              <w:widowControl w:val="0"/>
              <w:jc w:val="left"/>
              <w:rPr>
                <w:rFonts w:hint="eastAsia" w:ascii="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54" w:type="dxa"/>
            <w:noWrap w:val="0"/>
            <w:vAlign w:val="center"/>
          </w:tcPr>
          <w:p>
            <w:pPr>
              <w:pStyle w:val="2"/>
              <w:widowControl w:val="0"/>
              <w:ind w:left="0" w:leftChars="0" w:firstLine="0" w:firstLineChars="0"/>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4.报告质量控制（10分）</w:t>
            </w:r>
          </w:p>
        </w:tc>
        <w:tc>
          <w:tcPr>
            <w:tcW w:w="3327" w:type="dxa"/>
            <w:noWrap w:val="0"/>
            <w:vAlign w:val="center"/>
          </w:tcPr>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4.1报告质量控制措施（10分）</w:t>
            </w:r>
          </w:p>
        </w:tc>
        <w:tc>
          <w:tcPr>
            <w:tcW w:w="4527" w:type="dxa"/>
            <w:noWrap w:val="0"/>
            <w:vAlign w:val="center"/>
          </w:tcPr>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1.按要求对检测设备进行检定或校准，并正确使用校准因子（3分）；</w:t>
            </w:r>
          </w:p>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2.校核人或复核人应按照要求校核并记录（2分）；</w:t>
            </w:r>
          </w:p>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3.授权签字人、审核人等人员应按照程序和职责分工对报告进行严格审核，并有相关记录（5分）。</w:t>
            </w:r>
          </w:p>
        </w:tc>
        <w:tc>
          <w:tcPr>
            <w:tcW w:w="1582" w:type="dxa"/>
            <w:noWrap w:val="0"/>
            <w:vAlign w:val="center"/>
          </w:tcPr>
          <w:p>
            <w:pPr>
              <w:pStyle w:val="2"/>
              <w:widowControl w:val="0"/>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每发现1处不符合扣1分，扣完为止。</w:t>
            </w:r>
          </w:p>
        </w:tc>
        <w:tc>
          <w:tcPr>
            <w:tcW w:w="914" w:type="dxa"/>
            <w:noWrap w:val="0"/>
            <w:vAlign w:val="center"/>
          </w:tcPr>
          <w:p>
            <w:pPr>
              <w:pStyle w:val="2"/>
              <w:widowControl w:val="0"/>
              <w:ind w:left="0" w:leftChars="0" w:firstLine="0" w:firstLineChars="0"/>
              <w:jc w:val="center"/>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w:t>
            </w:r>
          </w:p>
        </w:tc>
        <w:tc>
          <w:tcPr>
            <w:tcW w:w="900" w:type="dxa"/>
            <w:noWrap w:val="0"/>
            <w:vAlign w:val="center"/>
          </w:tcPr>
          <w:p>
            <w:pPr>
              <w:pStyle w:val="2"/>
              <w:widowControl w:val="0"/>
              <w:jc w:val="left"/>
              <w:rPr>
                <w:rFonts w:hint="eastAsia" w:ascii="仿宋_GB2312" w:cs="仿宋_GB2312"/>
                <w:color w:val="auto"/>
                <w:sz w:val="21"/>
                <w:szCs w:val="21"/>
                <w:vertAlign w:val="baseline"/>
                <w:lang w:val="en-US" w:eastAsia="zh-CN"/>
              </w:rPr>
            </w:pPr>
          </w:p>
        </w:tc>
        <w:tc>
          <w:tcPr>
            <w:tcW w:w="1570" w:type="dxa"/>
            <w:noWrap w:val="0"/>
            <w:vAlign w:val="center"/>
          </w:tcPr>
          <w:p>
            <w:pPr>
              <w:pStyle w:val="2"/>
              <w:widowControl w:val="0"/>
              <w:jc w:val="left"/>
              <w:rPr>
                <w:rFonts w:hint="eastAsia" w:ascii="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54" w:type="dxa"/>
            <w:noWrap w:val="0"/>
            <w:vAlign w:val="center"/>
          </w:tcPr>
          <w:p>
            <w:pPr>
              <w:pStyle w:val="2"/>
              <w:widowControl w:val="0"/>
              <w:ind w:left="0" w:leftChars="0" w:firstLine="0" w:firstLineChars="0"/>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5.报告归档（10分）</w:t>
            </w:r>
          </w:p>
        </w:tc>
        <w:tc>
          <w:tcPr>
            <w:tcW w:w="3327" w:type="dxa"/>
            <w:noWrap w:val="0"/>
            <w:vAlign w:val="center"/>
          </w:tcPr>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5.1报告档案规范性审查（10分）</w:t>
            </w:r>
          </w:p>
        </w:tc>
        <w:tc>
          <w:tcPr>
            <w:tcW w:w="4527" w:type="dxa"/>
            <w:noWrap w:val="0"/>
            <w:vAlign w:val="center"/>
          </w:tcPr>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1.技术服务委托协议书或技术服务合同（复印件）（2分）；</w:t>
            </w:r>
          </w:p>
          <w:p>
            <w:pPr>
              <w:pStyle w:val="2"/>
              <w:widowControl w:val="0"/>
              <w:numPr>
                <w:ilvl w:val="0"/>
                <w:numId w:val="0"/>
              </w:numPr>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2.检测报告及相关原始记录（4分）；</w:t>
            </w:r>
          </w:p>
          <w:p>
            <w:pPr>
              <w:pStyle w:val="2"/>
              <w:widowControl w:val="0"/>
              <w:numPr>
                <w:ilvl w:val="0"/>
                <w:numId w:val="0"/>
              </w:numPr>
              <w:jc w:val="left"/>
              <w:rPr>
                <w:rFonts w:hint="default"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3.授权签字人、审核人等人员审核过程记录（4分）。</w:t>
            </w:r>
          </w:p>
        </w:tc>
        <w:tc>
          <w:tcPr>
            <w:tcW w:w="1582" w:type="dxa"/>
            <w:noWrap w:val="0"/>
            <w:vAlign w:val="center"/>
          </w:tcPr>
          <w:p>
            <w:pPr>
              <w:pStyle w:val="2"/>
              <w:widowControl w:val="0"/>
              <w:jc w:val="left"/>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每发现1处不符合扣1分，扣完为止。</w:t>
            </w:r>
          </w:p>
        </w:tc>
        <w:tc>
          <w:tcPr>
            <w:tcW w:w="914" w:type="dxa"/>
            <w:noWrap w:val="0"/>
            <w:vAlign w:val="center"/>
          </w:tcPr>
          <w:p>
            <w:pPr>
              <w:pStyle w:val="2"/>
              <w:widowControl w:val="0"/>
              <w:ind w:left="0" w:leftChars="0" w:firstLine="0" w:firstLineChars="0"/>
              <w:jc w:val="center"/>
              <w:rPr>
                <w:rFonts w:hint="eastAsia" w:ascii="仿宋_GB2312" w:cs="仿宋_GB2312"/>
                <w:color w:val="auto"/>
                <w:sz w:val="21"/>
                <w:szCs w:val="21"/>
                <w:vertAlign w:val="baseline"/>
                <w:lang w:val="en-US" w:eastAsia="zh-CN"/>
              </w:rPr>
            </w:pPr>
            <w:r>
              <w:rPr>
                <w:rFonts w:hint="eastAsia" w:ascii="仿宋_GB2312" w:cs="仿宋_GB2312"/>
                <w:color w:val="auto"/>
                <w:sz w:val="21"/>
                <w:szCs w:val="21"/>
                <w:vertAlign w:val="baseline"/>
                <w:lang w:val="en-US" w:eastAsia="zh-CN"/>
              </w:rPr>
              <w:t>/</w:t>
            </w:r>
          </w:p>
        </w:tc>
        <w:tc>
          <w:tcPr>
            <w:tcW w:w="900" w:type="dxa"/>
            <w:noWrap w:val="0"/>
            <w:vAlign w:val="center"/>
          </w:tcPr>
          <w:p>
            <w:pPr>
              <w:pStyle w:val="2"/>
              <w:widowControl w:val="0"/>
              <w:jc w:val="left"/>
              <w:rPr>
                <w:rFonts w:hint="eastAsia" w:ascii="仿宋_GB2312" w:cs="仿宋_GB2312"/>
                <w:color w:val="auto"/>
                <w:sz w:val="21"/>
                <w:szCs w:val="21"/>
                <w:vertAlign w:val="baseline"/>
                <w:lang w:val="en-US" w:eastAsia="zh-CN"/>
              </w:rPr>
            </w:pPr>
          </w:p>
        </w:tc>
        <w:tc>
          <w:tcPr>
            <w:tcW w:w="1570" w:type="dxa"/>
            <w:noWrap w:val="0"/>
            <w:vAlign w:val="center"/>
          </w:tcPr>
          <w:p>
            <w:pPr>
              <w:pStyle w:val="2"/>
              <w:widowControl w:val="0"/>
              <w:jc w:val="left"/>
              <w:rPr>
                <w:rFonts w:hint="eastAsia" w:ascii="仿宋_GB2312" w:cs="仿宋_GB2312"/>
                <w:color w:val="auto"/>
                <w:sz w:val="21"/>
                <w:szCs w:val="21"/>
                <w:vertAlign w:val="baseline"/>
                <w:lang w:val="en-US" w:eastAsia="zh-CN"/>
              </w:rPr>
            </w:pPr>
          </w:p>
        </w:tc>
      </w:tr>
    </w:tbl>
    <w:p>
      <w:pPr>
        <w:keepNext w:val="0"/>
        <w:keepLines w:val="0"/>
        <w:pageBreakBefore w:val="0"/>
        <w:kinsoku/>
        <w:wordWrap/>
        <w:overflowPunct/>
        <w:topLinePunct w:val="0"/>
        <w:autoSpaceDE/>
        <w:autoSpaceDN/>
        <w:bidi w:val="0"/>
        <w:adjustRightInd w:val="0"/>
        <w:snapToGrid w:val="0"/>
        <w:spacing w:line="260" w:lineRule="exact"/>
        <w:jc w:val="left"/>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lang w:val="en-US" w:eastAsia="zh-CN"/>
        </w:rPr>
        <w:t>注：1.放射卫生技术服务</w:t>
      </w:r>
      <w:r>
        <w:rPr>
          <w:rFonts w:hint="eastAsia" w:ascii="仿宋_GB2312" w:hAnsi="仿宋_GB2312" w:eastAsia="仿宋_GB2312" w:cs="仿宋_GB2312"/>
          <w:bCs/>
          <w:color w:val="auto"/>
          <w:sz w:val="21"/>
          <w:szCs w:val="21"/>
        </w:rPr>
        <w:t>机构名称</w:t>
      </w:r>
      <w:r>
        <w:rPr>
          <w:rFonts w:hint="eastAsia" w:ascii="仿宋_GB2312" w:hAnsi="仿宋_GB2312" w:eastAsia="仿宋_GB2312" w:cs="仿宋_GB2312"/>
          <w:bCs/>
          <w:color w:val="auto"/>
          <w:sz w:val="21"/>
          <w:szCs w:val="21"/>
          <w:lang w:val="en-US" w:eastAsia="zh-CN"/>
        </w:rPr>
        <w:t>及有关信息由省级监测机构填写。</w:t>
      </w:r>
    </w:p>
    <w:p>
      <w:pPr>
        <w:keepNext w:val="0"/>
        <w:keepLines w:val="0"/>
        <w:pageBreakBefore w:val="0"/>
        <w:numPr>
          <w:ilvl w:val="0"/>
          <w:numId w:val="0"/>
        </w:numPr>
        <w:kinsoku/>
        <w:wordWrap/>
        <w:overflowPunct/>
        <w:topLinePunct w:val="0"/>
        <w:autoSpaceDE/>
        <w:autoSpaceDN/>
        <w:bidi w:val="0"/>
        <w:adjustRightInd w:val="0"/>
        <w:snapToGrid w:val="0"/>
        <w:spacing w:line="260" w:lineRule="exact"/>
        <w:ind w:firstLine="420" w:firstLineChars="200"/>
        <w:jc w:val="left"/>
        <w:rPr>
          <w:rFonts w:hint="eastAsia" w:ascii="仿宋_GB2312" w:hAnsi="仿宋_GB2312" w:eastAsia="仿宋_GB2312" w:cs="仿宋_GB2312"/>
          <w:bCs/>
          <w:color w:val="auto"/>
          <w:sz w:val="21"/>
          <w:szCs w:val="21"/>
          <w:lang w:val="en-US" w:eastAsia="zh-CN"/>
        </w:rPr>
      </w:pPr>
      <w:r>
        <w:rPr>
          <w:rFonts w:hint="default" w:ascii="仿宋_GB2312" w:hAnsi="仿宋_GB2312" w:eastAsia="仿宋_GB2312" w:cs="仿宋_GB2312"/>
          <w:bCs/>
          <w:color w:val="auto"/>
          <w:sz w:val="21"/>
          <w:szCs w:val="21"/>
          <w:lang w:val="en" w:eastAsia="zh-CN"/>
        </w:rPr>
        <w:t>2.</w:t>
      </w:r>
      <w:r>
        <w:rPr>
          <w:rFonts w:hint="eastAsia" w:ascii="仿宋_GB2312" w:hAnsi="仿宋_GB2312" w:eastAsia="仿宋_GB2312" w:cs="仿宋_GB2312"/>
          <w:bCs/>
          <w:color w:val="auto"/>
          <w:sz w:val="21"/>
          <w:szCs w:val="21"/>
          <w:lang w:val="en-US" w:eastAsia="zh-CN"/>
        </w:rPr>
        <w:t>发现“否决项”问题的，终止技术审查，评定为不合格。</w:t>
      </w:r>
    </w:p>
    <w:p>
      <w:pPr>
        <w:keepNext w:val="0"/>
        <w:keepLines w:val="0"/>
        <w:pageBreakBefore w:val="0"/>
        <w:numPr>
          <w:ilvl w:val="0"/>
          <w:numId w:val="0"/>
        </w:numPr>
        <w:kinsoku/>
        <w:wordWrap/>
        <w:overflowPunct/>
        <w:topLinePunct w:val="0"/>
        <w:autoSpaceDE/>
        <w:autoSpaceDN/>
        <w:bidi w:val="0"/>
        <w:adjustRightInd w:val="0"/>
        <w:snapToGrid w:val="0"/>
        <w:spacing w:line="260" w:lineRule="exact"/>
        <w:ind w:firstLine="420" w:firstLineChars="200"/>
        <w:jc w:val="left"/>
        <w:rPr>
          <w:rFonts w:hint="eastAsia"/>
          <w:color w:val="auto"/>
          <w:lang w:val="en-US" w:eastAsia="zh-CN"/>
        </w:rPr>
      </w:pPr>
      <w:r>
        <w:rPr>
          <w:rFonts w:hint="eastAsia" w:ascii="仿宋_GB2312" w:hAnsi="仿宋_GB2312" w:eastAsia="仿宋_GB2312" w:cs="仿宋_GB2312"/>
          <w:bCs/>
          <w:color w:val="auto"/>
          <w:sz w:val="21"/>
          <w:szCs w:val="21"/>
          <w:lang w:val="en-US" w:eastAsia="zh-CN"/>
        </w:rPr>
        <w:t>3.报告审查应对表中全部内容进行审查，医疗机构现场复核只对标有“</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”的内容进行复核。</w:t>
      </w:r>
    </w:p>
    <w:p>
      <w:pPr>
        <w:keepNext w:val="0"/>
        <w:keepLines w:val="0"/>
        <w:pageBreakBefore w:val="0"/>
        <w:widowControl w:val="0"/>
        <w:kinsoku/>
        <w:wordWrap/>
        <w:overflowPunct/>
        <w:topLinePunct w:val="0"/>
        <w:autoSpaceDE/>
        <w:autoSpaceDN/>
        <w:bidi w:val="0"/>
        <w:adjustRightInd w:val="0"/>
        <w:snapToGrid w:val="0"/>
        <w:spacing w:before="157" w:beforeLines="50" w:line="290" w:lineRule="exact"/>
        <w:jc w:val="left"/>
        <w:textAlignment w:val="auto"/>
        <w:rPr>
          <w:rFonts w:hint="default" w:ascii="仿宋_GB2312" w:cs="仿宋_GB2312"/>
          <w:color w:val="auto"/>
          <w:sz w:val="32"/>
          <w:szCs w:val="32"/>
          <w:lang w:val="en-US" w:eastAsia="zh-CN"/>
        </w:rPr>
      </w:pPr>
      <w:r>
        <w:rPr>
          <w:rFonts w:hint="eastAsia" w:ascii="楷体_GB2312" w:hAnsi="楷体_GB2312" w:eastAsia="楷体_GB2312" w:cs="楷体_GB2312"/>
          <w:b/>
          <w:bCs/>
          <w:color w:val="auto"/>
          <w:sz w:val="28"/>
          <w:szCs w:val="28"/>
          <w:lang w:val="en-US" w:eastAsia="zh-CN"/>
        </w:rPr>
        <w:t xml:space="preserve">    总评分：              </w:t>
      </w:r>
      <w:r>
        <w:rPr>
          <w:rFonts w:hint="eastAsia" w:ascii="楷体_GB2312" w:hAnsi="楷体_GB2312" w:eastAsia="楷体_GB2312" w:cs="楷体_GB2312"/>
          <w:b/>
          <w:bCs/>
          <w:color w:val="auto"/>
          <w:sz w:val="28"/>
          <w:szCs w:val="28"/>
        </w:rPr>
        <w:t>技术审查专家：                       年    月    日</w:t>
      </w:r>
    </w:p>
    <w:p>
      <w:pPr>
        <w:pStyle w:val="2"/>
        <w:ind w:firstLine="0" w:firstLineChars="0"/>
        <w:outlineLvl w:val="0"/>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rPr>
        <w:t>附</w:t>
      </w:r>
      <w:r>
        <w:rPr>
          <w:rFonts w:hint="eastAsia" w:ascii="黑体" w:hAnsi="黑体" w:eastAsia="黑体" w:cs="黑体"/>
          <w:bCs/>
          <w:color w:val="auto"/>
          <w:sz w:val="32"/>
          <w:szCs w:val="32"/>
          <w:lang w:eastAsia="zh-CN"/>
        </w:rPr>
        <w:t>件</w:t>
      </w:r>
      <w:r>
        <w:rPr>
          <w:rFonts w:hint="eastAsia" w:ascii="黑体" w:hAnsi="黑体" w:eastAsia="黑体" w:cs="黑体"/>
          <w:color w:val="auto"/>
          <w:sz w:val="32"/>
          <w:szCs w:val="32"/>
          <w:lang w:val="en-US" w:eastAsia="zh-CN"/>
        </w:rPr>
        <w:t>4-</w:t>
      </w:r>
      <w:r>
        <w:rPr>
          <w:rFonts w:hint="eastAsia" w:ascii="黑体" w:hAnsi="黑体" w:eastAsia="黑体" w:cs="黑体"/>
          <w:bCs/>
          <w:color w:val="auto"/>
          <w:sz w:val="32"/>
          <w:szCs w:val="32"/>
          <w:lang w:val="en-US" w:eastAsia="zh-CN"/>
        </w:rPr>
        <w:t>2</w:t>
      </w:r>
    </w:p>
    <w:p>
      <w:pPr>
        <w:spacing w:line="360" w:lineRule="auto"/>
        <w:jc w:val="center"/>
        <w:rPr>
          <w:rFonts w:ascii="华文中宋" w:hAnsi="华文中宋" w:eastAsia="华文中宋" w:cs="华文中宋"/>
          <w:b/>
          <w:bCs/>
          <w:color w:val="auto"/>
          <w:kern w:val="0"/>
          <w:sz w:val="44"/>
          <w:szCs w:val="44"/>
        </w:rPr>
      </w:pPr>
      <w:r>
        <w:rPr>
          <w:rFonts w:hint="eastAsia" w:ascii="华文中宋" w:hAnsi="华文中宋" w:eastAsia="华文中宋" w:cs="华文中宋"/>
          <w:b/>
          <w:bCs/>
          <w:color w:val="auto"/>
          <w:kern w:val="0"/>
          <w:sz w:val="44"/>
          <w:szCs w:val="44"/>
        </w:rPr>
        <w:t>放射卫生技术服务机构评估检查表</w:t>
      </w:r>
    </w:p>
    <w:p>
      <w:pPr>
        <w:spacing w:line="360" w:lineRule="auto"/>
        <w:rPr>
          <w:rFonts w:eastAsia="宋体"/>
          <w:b/>
          <w:bCs/>
          <w:color w:val="auto"/>
          <w:sz w:val="24"/>
          <w:u w:val="single"/>
        </w:rPr>
      </w:pPr>
      <w:r>
        <w:rPr>
          <w:rFonts w:hint="eastAsia" w:ascii="宋体" w:hAnsi="宋体"/>
          <w:b/>
          <w:bCs/>
          <w:color w:val="auto"/>
          <w:sz w:val="24"/>
        </w:rPr>
        <w:t>放射卫生技术服务机构名称：</w:t>
      </w:r>
      <w:r>
        <w:rPr>
          <w:b/>
          <w:bCs/>
          <w:color w:val="auto"/>
          <w:sz w:val="24"/>
          <w:u w:val="single"/>
        </w:rPr>
        <w:t xml:space="preserve">                             </w:t>
      </w:r>
      <w:r>
        <w:rPr>
          <w:b/>
          <w:bCs/>
          <w:color w:val="auto"/>
          <w:sz w:val="24"/>
        </w:rPr>
        <w:t xml:space="preserve">   </w:t>
      </w:r>
      <w:r>
        <w:rPr>
          <w:rFonts w:hint="eastAsia" w:ascii="宋体" w:hAnsi="宋体"/>
          <w:b/>
          <w:bCs/>
          <w:color w:val="auto"/>
          <w:sz w:val="24"/>
        </w:rPr>
        <w:t>机构注册地：</w:t>
      </w:r>
      <w:r>
        <w:rPr>
          <w:b/>
          <w:bCs/>
          <w:color w:val="auto"/>
          <w:sz w:val="24"/>
          <w:u w:val="single"/>
        </w:rPr>
        <w:t xml:space="preserve">                      </w:t>
      </w:r>
    </w:p>
    <w:p>
      <w:pPr>
        <w:spacing w:line="360" w:lineRule="auto"/>
        <w:rPr>
          <w:rFonts w:ascii="Calibri" w:hAnsi="Calibri"/>
          <w:b/>
          <w:bCs/>
          <w:color w:val="auto"/>
          <w:sz w:val="24"/>
        </w:rPr>
      </w:pPr>
      <w:r>
        <w:rPr>
          <w:rFonts w:hint="eastAsia" w:ascii="宋体" w:hAnsi="宋体"/>
          <w:b/>
          <w:bCs/>
          <w:color w:val="auto"/>
          <w:sz w:val="24"/>
        </w:rPr>
        <w:t>检测报告编号：</w:t>
      </w:r>
      <w:r>
        <w:rPr>
          <w:b/>
          <w:bCs/>
          <w:color w:val="auto"/>
          <w:sz w:val="24"/>
          <w:u w:val="single"/>
        </w:rPr>
        <w:t xml:space="preserve">                                  </w:t>
      </w:r>
      <w:r>
        <w:rPr>
          <w:b/>
          <w:bCs/>
          <w:color w:val="auto"/>
          <w:sz w:val="24"/>
        </w:rPr>
        <w:t xml:space="preserve">   </w:t>
      </w:r>
      <w:r>
        <w:rPr>
          <w:rFonts w:hint="eastAsia" w:ascii="宋体" w:hAnsi="宋体"/>
          <w:b/>
          <w:bCs/>
          <w:color w:val="auto"/>
          <w:sz w:val="24"/>
        </w:rPr>
        <w:t>机构名称：</w:t>
      </w:r>
      <w:r>
        <w:rPr>
          <w:b/>
          <w:bCs/>
          <w:color w:val="auto"/>
          <w:sz w:val="24"/>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431"/>
        <w:gridCol w:w="4033"/>
        <w:gridCol w:w="5320"/>
        <w:gridCol w:w="590"/>
        <w:gridCol w:w="65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709" w:type="dxa"/>
            <w:noWrap w:val="0"/>
            <w:vAlign w:val="center"/>
          </w:tcPr>
          <w:p>
            <w:pPr>
              <w:adjustRightInd w:val="0"/>
              <w:snapToGrid w:val="0"/>
              <w:spacing w:line="300" w:lineRule="atLeast"/>
              <w:jc w:val="center"/>
              <w:rPr>
                <w:rFonts w:ascii="仿宋" w:hAnsi="仿宋" w:eastAsia="仿宋"/>
                <w:b/>
                <w:bCs/>
                <w:color w:val="auto"/>
                <w:sz w:val="21"/>
                <w:szCs w:val="21"/>
              </w:rPr>
            </w:pPr>
            <w:r>
              <w:rPr>
                <w:rFonts w:hint="eastAsia" w:ascii="仿宋" w:hAnsi="仿宋" w:eastAsia="仿宋"/>
                <w:b/>
                <w:bCs/>
                <w:color w:val="auto"/>
                <w:sz w:val="21"/>
                <w:szCs w:val="21"/>
              </w:rPr>
              <w:t>检查</w:t>
            </w:r>
          </w:p>
          <w:p>
            <w:pPr>
              <w:adjustRightInd w:val="0"/>
              <w:snapToGrid w:val="0"/>
              <w:spacing w:line="300" w:lineRule="atLeast"/>
              <w:jc w:val="center"/>
              <w:rPr>
                <w:rFonts w:ascii="仿宋" w:hAnsi="仿宋" w:eastAsia="仿宋"/>
                <w:b/>
                <w:bCs/>
                <w:color w:val="auto"/>
                <w:sz w:val="21"/>
                <w:szCs w:val="21"/>
              </w:rPr>
            </w:pPr>
            <w:r>
              <w:rPr>
                <w:rFonts w:hint="eastAsia" w:ascii="仿宋" w:hAnsi="仿宋" w:eastAsia="仿宋"/>
                <w:b/>
                <w:bCs/>
                <w:color w:val="auto"/>
                <w:sz w:val="21"/>
                <w:szCs w:val="21"/>
              </w:rPr>
              <w:t>内容</w:t>
            </w:r>
          </w:p>
        </w:tc>
        <w:tc>
          <w:tcPr>
            <w:tcW w:w="1431" w:type="dxa"/>
            <w:noWrap w:val="0"/>
            <w:vAlign w:val="center"/>
          </w:tcPr>
          <w:p>
            <w:pPr>
              <w:adjustRightInd w:val="0"/>
              <w:snapToGrid w:val="0"/>
              <w:spacing w:line="300" w:lineRule="atLeast"/>
              <w:jc w:val="center"/>
              <w:rPr>
                <w:rFonts w:ascii="仿宋" w:hAnsi="仿宋" w:eastAsia="仿宋"/>
                <w:b/>
                <w:bCs/>
                <w:color w:val="auto"/>
                <w:sz w:val="21"/>
                <w:szCs w:val="21"/>
              </w:rPr>
            </w:pPr>
            <w:r>
              <w:rPr>
                <w:rFonts w:hint="eastAsia" w:ascii="仿宋" w:hAnsi="仿宋" w:eastAsia="仿宋"/>
                <w:b/>
                <w:bCs/>
                <w:color w:val="auto"/>
                <w:sz w:val="21"/>
                <w:szCs w:val="21"/>
              </w:rPr>
              <w:t>指标分类</w:t>
            </w:r>
          </w:p>
        </w:tc>
        <w:tc>
          <w:tcPr>
            <w:tcW w:w="4033" w:type="dxa"/>
            <w:noWrap w:val="0"/>
            <w:vAlign w:val="center"/>
          </w:tcPr>
          <w:p>
            <w:pPr>
              <w:autoSpaceDE w:val="0"/>
              <w:adjustRightInd w:val="0"/>
              <w:snapToGrid w:val="0"/>
              <w:spacing w:line="300" w:lineRule="atLeast"/>
              <w:jc w:val="center"/>
              <w:rPr>
                <w:rFonts w:ascii="仿宋" w:hAnsi="仿宋" w:eastAsia="仿宋"/>
                <w:b/>
                <w:bCs/>
                <w:color w:val="auto"/>
                <w:sz w:val="21"/>
                <w:szCs w:val="21"/>
              </w:rPr>
            </w:pPr>
            <w:r>
              <w:rPr>
                <w:rFonts w:hint="eastAsia" w:ascii="仿宋" w:hAnsi="仿宋" w:eastAsia="仿宋"/>
                <w:b/>
                <w:bCs/>
                <w:color w:val="auto"/>
                <w:sz w:val="21"/>
                <w:szCs w:val="21"/>
              </w:rPr>
              <w:t>检查指标</w:t>
            </w:r>
          </w:p>
        </w:tc>
        <w:tc>
          <w:tcPr>
            <w:tcW w:w="5320" w:type="dxa"/>
            <w:noWrap w:val="0"/>
            <w:vAlign w:val="center"/>
          </w:tcPr>
          <w:p>
            <w:pPr>
              <w:adjustRightInd w:val="0"/>
              <w:snapToGrid w:val="0"/>
              <w:spacing w:line="300" w:lineRule="atLeast"/>
              <w:jc w:val="center"/>
              <w:rPr>
                <w:rFonts w:ascii="仿宋" w:hAnsi="仿宋" w:eastAsia="仿宋"/>
                <w:b/>
                <w:color w:val="auto"/>
                <w:sz w:val="21"/>
                <w:szCs w:val="21"/>
              </w:rPr>
            </w:pPr>
            <w:r>
              <w:rPr>
                <w:rFonts w:hint="eastAsia" w:ascii="仿宋" w:hAnsi="仿宋" w:eastAsia="仿宋"/>
                <w:b/>
                <w:color w:val="auto"/>
                <w:sz w:val="21"/>
                <w:szCs w:val="21"/>
              </w:rPr>
              <w:t>检查方法</w:t>
            </w:r>
          </w:p>
        </w:tc>
        <w:tc>
          <w:tcPr>
            <w:tcW w:w="590" w:type="dxa"/>
            <w:noWrap w:val="0"/>
            <w:vAlign w:val="center"/>
          </w:tcPr>
          <w:p>
            <w:pPr>
              <w:adjustRightInd w:val="0"/>
              <w:snapToGrid w:val="0"/>
              <w:spacing w:line="300" w:lineRule="atLeast"/>
              <w:jc w:val="center"/>
              <w:rPr>
                <w:rFonts w:ascii="仿宋" w:hAnsi="仿宋" w:eastAsia="仿宋"/>
                <w:b/>
                <w:color w:val="auto"/>
                <w:sz w:val="21"/>
                <w:szCs w:val="21"/>
              </w:rPr>
            </w:pPr>
            <w:r>
              <w:rPr>
                <w:rFonts w:hint="eastAsia" w:ascii="仿宋" w:hAnsi="仿宋" w:eastAsia="仿宋"/>
                <w:b/>
                <w:color w:val="auto"/>
                <w:sz w:val="21"/>
                <w:szCs w:val="21"/>
              </w:rPr>
              <w:t>分值</w:t>
            </w:r>
          </w:p>
        </w:tc>
        <w:tc>
          <w:tcPr>
            <w:tcW w:w="650" w:type="dxa"/>
            <w:noWrap w:val="0"/>
            <w:vAlign w:val="center"/>
          </w:tcPr>
          <w:p>
            <w:pPr>
              <w:adjustRightInd w:val="0"/>
              <w:snapToGrid w:val="0"/>
              <w:spacing w:line="300" w:lineRule="atLeast"/>
              <w:jc w:val="center"/>
              <w:rPr>
                <w:rFonts w:ascii="仿宋" w:hAnsi="仿宋" w:eastAsia="仿宋"/>
                <w:b/>
                <w:color w:val="auto"/>
                <w:sz w:val="21"/>
                <w:szCs w:val="21"/>
              </w:rPr>
            </w:pPr>
            <w:r>
              <w:rPr>
                <w:rFonts w:hint="eastAsia" w:ascii="仿宋" w:hAnsi="仿宋" w:eastAsia="仿宋"/>
                <w:b/>
                <w:color w:val="auto"/>
                <w:sz w:val="21"/>
                <w:szCs w:val="21"/>
              </w:rPr>
              <w:t>得分</w:t>
            </w:r>
          </w:p>
        </w:tc>
        <w:tc>
          <w:tcPr>
            <w:tcW w:w="1740" w:type="dxa"/>
            <w:noWrap w:val="0"/>
            <w:vAlign w:val="center"/>
          </w:tcPr>
          <w:p>
            <w:pPr>
              <w:adjustRightInd w:val="0"/>
              <w:snapToGrid w:val="0"/>
              <w:spacing w:line="300" w:lineRule="atLeast"/>
              <w:jc w:val="center"/>
              <w:rPr>
                <w:rFonts w:ascii="仿宋" w:hAnsi="仿宋" w:eastAsia="仿宋"/>
                <w:b/>
                <w:color w:val="auto"/>
                <w:sz w:val="21"/>
                <w:szCs w:val="21"/>
              </w:rPr>
            </w:pPr>
            <w:r>
              <w:rPr>
                <w:rFonts w:hint="eastAsia" w:ascii="仿宋" w:hAnsi="仿宋" w:eastAsia="仿宋"/>
                <w:b/>
                <w:color w:val="auto"/>
                <w:sz w:val="21"/>
                <w:szCs w:val="21"/>
              </w:rPr>
              <w:t>存在问题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restart"/>
            <w:noWrap w:val="0"/>
            <w:vAlign w:val="center"/>
          </w:tcPr>
          <w:p>
            <w:pPr>
              <w:adjustRightInd w:val="0"/>
              <w:snapToGrid w:val="0"/>
              <w:spacing w:line="300" w:lineRule="atLeast"/>
              <w:ind w:left="0"/>
              <w:jc w:val="center"/>
              <w:rPr>
                <w:rFonts w:ascii="仿宋" w:hAnsi="仿宋" w:eastAsia="仿宋"/>
                <w:color w:val="auto"/>
                <w:sz w:val="21"/>
                <w:szCs w:val="21"/>
              </w:rPr>
            </w:pPr>
            <w:r>
              <w:rPr>
                <w:rFonts w:hint="eastAsia" w:ascii="仿宋" w:hAnsi="仿宋" w:eastAsia="仿宋"/>
                <w:color w:val="auto"/>
                <w:sz w:val="21"/>
                <w:szCs w:val="21"/>
              </w:rPr>
              <w:t>一、资质条件保持和符合性</w:t>
            </w:r>
          </w:p>
        </w:tc>
        <w:tc>
          <w:tcPr>
            <w:tcW w:w="1431"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（一）法人资格</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机构具有法人资格或法人授权资格。★</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通过技术报告规范性审核，核查法人资格证明材料原件。</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（二）场所</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具备固定工作场所，工作场所面积与所具备的资质服务范围相适应。★</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现场（指在技术服务机构）核查房产证或房屋租赁合同以及资质证书，核实地址等相关信息是否一致。</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restart"/>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（三）实验室仪器与设备</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放射卫生检测实验室面积满足技术服务需求。</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现场（指在技术服务机构）核查放射卫生检测实验室面积，查看房产证或房屋租赁合同等资料。</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实验室面积不能满足放射卫生检测技术服务需求的，扣1分。</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检测实验室具有良好的内务管理，整洁有序。检测仪器放置合理，便于操作，并配有必要的防污染、防火、防盗、控制进入等安全设备及相关措施。</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现场（指在技术服务机构）核查检测实验室的内务、布局及环境等。</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实验室存在功能分区不明确或布局（包括水、气、电、）不合理的情况的，发现1处扣0.2分；仪器设备放置不合理的，发现1处扣0.2分；实验室缺少必要的防污染、防火、防盗、控制进入等安全设备及相关措施的，发现1处扣0.2分。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根据机构具备的资质服务范围，查看相关检测实验室及现场仪器设备室。</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现场（指在技术服务机构）查看相关实验室的设置及布局是否满足资质要求。</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检测实验室存在实验室条件不满足放射卫生有关法规、规章和标准的要求的，发现1处扣0.2分；现场仪器设备室不满足仪器存放条件的，发现1处扣0.2分。分值为1分，扣完为止。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根据机构具备的资质服务范围，针对开展放射诊疗设备性能检测/场所防护检测的，现场分别抽查放射诊疗设备性能检测及其场所检测所用的检测设备各2种（至少覆盖三类诊疗项目）；查看性能、指标等是否满足检测需求。★</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根据机构资质服务范围以及提供的仪器设备清单，现场（指在技术服务机构）抽取放射诊疗设备性能检测及其场所检测所用的检测设备各2种（至少覆盖三类诊疗项目）。</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查看是否存在仪器设备的性能、指标等不能满足检测需求的情况。</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从所抽查的设备中至少选取2台，查看仪器设备的操作规程，查看内容与可操作性，放置位置满足便于人员获取。</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现场（指在技术服务机构）查看所抽查的仪器设备的操作规程。</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无操作规程的，发现1台扣0.5分；具备操作规程，但在可操作性和便于人员获取方面不符合要求的，发现1台扣0.2分。分值为1分，扣完为止。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查验所抽查的仪器设备的出入库记录、使用记录、维护记录、期间核查记录，记录应规范、完整，并规范建立仪器设备档案。</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现场（指在技术服务机构）查看所抽查的仪器设备的出入库记录、使用记录、维护记录、期间核查记录及仪器设备档案。</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记录不完整、不规范的，发现1处扣0.2分；设备档案欠缺的，发现1台扣0.5分。分值为3分，扣完为止。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s="Calibri"/>
                <w:color w:val="auto"/>
                <w:sz w:val="21"/>
                <w:szCs w:val="21"/>
              </w:rPr>
              <w:t>3</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抽查的仪器设备在投入使用前经过检定或校准等方式进行确认，并贴有相应的状态标志。★</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现场（指在技术服务机构）查看仪器设备检定/校准证书、相关确认记录以及状态标志的粘贴情况。</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查看是否存在未按规定进行检定/校准，或经过检定/校准后未进行确认，以及未粘贴相应的状态标志的情况。</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restart"/>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（四）内部管理制度和质量保证体系</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具备针对技术服务报告完整且现行有效的质控文件。★</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现场（指在技术服务机构）核查与技术服务活动相关的质量管理体系文件。</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是否具备完整的质量手册、程序文件、质量记录表格以及作业指导书等质量管理体系文件；现有的质量管理体系文件是否现行有效。</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建立文件控制程序。受控文件的发放、回收、作废、销毁等过程进行受控管理。</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现场（指在技术服务机构）查看文件控制程序以及文件受控管理过程记录。</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没有建立文件控制程序的，扣3分；受控文件的发放、回收、作废、销毁不符合受控要求的，发现1处扣0.5分。分值为3分，扣完为止。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3</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质量管理体系运行情况，包括内审、管理评审、质量监督、内部质量控制等均有年度计划，并有效实施。</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现场（指在技术服务机构）查看内审、管理评审、质量监督、内部质量控制等年度计划以及相应的实施档案。</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发现1处不符合要求的扣0.5分。分值为2.5分，扣完为止。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对于接受内、外部审核中发现的不符合项进行有效整改。</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现场（指在技术服务机构）查看接受内、外部审核的档案或记录。</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有不符合项且未完成整改的，发现1处扣0.5分。分值为2.5分，扣完为止。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restart"/>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（五）专业技术人员</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专业技术人员的职称及相应数量和（或）比例满足资质要求。</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现场（指在技术服务机构）根据所有专业技术人员的名单，查看专业技术人员档案中的技术职称证明文件以及相应的合同、社保或公积金缴存证明。</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专业技术人员应有相应的合同、社保或公积金缴存证明。专业技术人员职称及相应数量不符合资质要求的，扣3分；专业技术人员职称及相应比例不符合资质要求的，扣3分。分值为3分，扣完为止。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3</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专业技术人员是否均有教育培训证明文件或记录。★</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现场（指在技术服务机构）核查专业技术人员是否具备教育培训证明文件或记录。</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专业技术人员的专业技术档案内容符合要求。</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现场（指在技术服务机构）根据所有专业技术人员的名单，抽查60％专业技术人员的专业技术档案。</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专业技术人员的专业技术档案内容应与其专业经历和资质所要求的能力相匹配。</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不满足要求的</w:t>
            </w:r>
            <w:r>
              <w:rPr>
                <w:rFonts w:hint="eastAsia" w:ascii="仿宋" w:hAnsi="仿宋" w:eastAsia="仿宋"/>
                <w:color w:val="auto"/>
                <w:sz w:val="21"/>
                <w:szCs w:val="21"/>
                <w:lang w:eastAsia="zh-CN"/>
              </w:rPr>
              <w:t>，发现</w:t>
            </w:r>
            <w:r>
              <w:rPr>
                <w:rFonts w:hint="eastAsia" w:ascii="仿宋" w:hAnsi="仿宋" w:eastAsia="仿宋"/>
                <w:color w:val="auto"/>
                <w:sz w:val="21"/>
                <w:szCs w:val="21"/>
                <w:lang w:val="en-US" w:eastAsia="zh-CN"/>
              </w:rPr>
              <w:t>1人</w:t>
            </w:r>
            <w:r>
              <w:rPr>
                <w:rFonts w:hint="eastAsia" w:ascii="仿宋" w:hAnsi="仿宋" w:eastAsia="仿宋"/>
                <w:color w:val="auto"/>
                <w:sz w:val="21"/>
                <w:szCs w:val="21"/>
              </w:rPr>
              <w:t>扣1分。分值为3分，扣完为止。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s="Calibri"/>
                <w:color w:val="auto"/>
                <w:sz w:val="21"/>
                <w:szCs w:val="21"/>
              </w:rPr>
              <w:t>3</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8"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restart"/>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（六）岗位职责</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放射卫生专业技术负责人应有相应的岗位职责及任命文件。具备放射诊疗建设项目职业病危害放射防护评价资质（甲级/乙级）的机构，放射卫生专业技术负责人应当具有高级专业技术职称和从事相关专业5年以上的工作经验。具备放射卫生防护检测、个人剂量监测资质的机构，放射卫生专业技术负责人应当具有中级以上专业技术职称和从事相关专业3年以上工作经验。</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现场（指在技术服务机构）查看技术负责人的岗位职责、任命（授权）文件以及其他相关材料。</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没有设置岗位职责的，扣3分。没有任命（授权）文件的，扣3分。职称和从事相关工作年限中只要1项不满足要求的，扣3分。岗位职责、任命（授权）文件和工作经历证明材料不符合要求的，发现1处扣0.5分。分值为3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s="Calibri"/>
                <w:color w:val="auto"/>
                <w:sz w:val="21"/>
                <w:szCs w:val="21"/>
              </w:rPr>
              <w:t>3</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检测报告的授权签字人应有相应的岗位职责及任命文件。</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现场（指在技术服务机构）查看检测报告的授权签字人的岗位职责及任命文件。</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没有设置岗位职责的，扣2.5分。没有任命（授权）文件的，扣2.5分。岗位职责和任命（授权）文件不符合要求的，发现1处扣0.5分。分值为2.5分，扣完为止。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质量负责人在机构质量管理体系当中的岗位职责能够确保管理体系得到有效实施和持续保持。</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现场（指在技术服务机构）查看质量负责人的岗位职责。</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没有设置岗位职责的，扣2.5分。岗位职责不符合要求的，发现1处扣0.5分。分值为2.5分，扣完为止。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质量监督员岗位应有相应的岗位职责及任命文件</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现场（指在技术服务机构）查看质量监督员的岗位职责及任命文件。</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没有设置岗位职责的，扣1分。没有任命（授权）文件的，扣1分。岗位职责和任命（授权）文件不符合要求的，发现1处扣0.2分。分值为1分，扣完为止。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s="Calibri"/>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检测人员、校核人员应有相应的岗位职责。</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现场（指在技术服务机构）查看检测人员、校核人员的岗位职责。</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没有设置岗位职责的，扣3分。岗位职责不符合要求的，发现1处扣0.5分。分值为3分，扣完为止。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s="Calibri"/>
                <w:color w:val="auto"/>
                <w:sz w:val="21"/>
                <w:szCs w:val="21"/>
              </w:rPr>
              <w:t>3</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档案管理人应有相应的岗位职责。</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现场（指在技术服务机构）查看档案管理人的岗位职责。</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没有设置岗位职责的，扣1分。岗位职责的设置不符合要求的，发现1处扣0.2分。分值为1分，扣完为止。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s="Calibri"/>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restart"/>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（七）严重违法失信记录</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依据资质认可的技术服务范围开展本次服务活动。★</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通过技术报告规范性审核，核查机构放射卫生技术服务机构资质证书，是否包含放射诊疗设备性能检测、</w:t>
            </w:r>
            <w:r>
              <w:rPr>
                <w:rFonts w:hint="eastAsia" w:ascii="仿宋" w:hAnsi="仿宋" w:eastAsia="仿宋"/>
                <w:color w:val="auto"/>
                <w:kern w:val="0"/>
                <w:sz w:val="21"/>
                <w:szCs w:val="21"/>
              </w:rPr>
              <w:t>放射诊疗场所检测的技术服务范围。</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依据批准的技术服务项目或标准的范围开展本次服务活动。★</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通过技术报告规范性审核，核查机构放射卫生技术服务机构资质证书的副本，是否包含相应具体的技术服务检测项目。</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开展检测时，使用当时有效的标准（方法）开展本次服务活动。★</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通过技术报告规范性审核，核查开展检测时，是否使用当时有效的标准（方法）。</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在资质有效期内开展本次技术服务活动。★</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通过技术报告规范性审核，核查该项技术服务是否在有效期内开展。</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机构名称、法定代表人、注册地址、实验室地址等变更手续符合要求。★</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现场（指在技术服务机构）核查机构名称、法定代表人、注册地址、实验室地址等是否有变化，如有变化是否办理变更手续。不涉及的忽略此项。</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本次服务不存在转包放射卫生技术服务项目的行为。★</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通过技术报告规范性审核，核查技术服务协议或技术服务合同，是否存在转包放射卫生技术服务项目的行为。</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3年内不存在非法转让资质证书，出具虚假文件证明，或擅自更改、简化放射卫生技术服务程序与相关内容、或其他严重违法失信记录。★</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现场（指在技术服务机构）核查技术服务机构行政管理部门相关处罚记录。</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709" w:type="dxa"/>
            <w:vMerge w:val="restart"/>
            <w:noWrap w:val="0"/>
            <w:vAlign w:val="center"/>
          </w:tcPr>
          <w:p>
            <w:pPr>
              <w:adjustRightInd w:val="0"/>
              <w:snapToGrid w:val="0"/>
              <w:spacing w:line="300" w:lineRule="atLeast"/>
              <w:ind w:left="0"/>
              <w:jc w:val="center"/>
              <w:rPr>
                <w:rFonts w:ascii="仿宋" w:hAnsi="仿宋" w:eastAsia="仿宋"/>
                <w:color w:val="auto"/>
                <w:sz w:val="21"/>
                <w:szCs w:val="21"/>
              </w:rPr>
            </w:pPr>
            <w:r>
              <w:rPr>
                <w:rFonts w:hint="eastAsia" w:ascii="仿宋" w:hAnsi="仿宋" w:eastAsia="仿宋"/>
                <w:color w:val="auto"/>
                <w:sz w:val="21"/>
                <w:szCs w:val="21"/>
              </w:rPr>
              <w:t>二、服务规范性</w:t>
            </w:r>
          </w:p>
        </w:tc>
        <w:tc>
          <w:tcPr>
            <w:tcW w:w="1431" w:type="dxa"/>
            <w:vMerge w:val="restart"/>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（八）合同</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签订了技术服务协议或技术服务合同。</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通过技术报告规范性审核，核查相应技术服务合同。合同中应有技术服务内容、范围、完成时间以及双方的责任。无合同，扣1分。不符合要求的</w:t>
            </w:r>
            <w:r>
              <w:rPr>
                <w:rFonts w:hint="eastAsia" w:ascii="仿宋" w:hAnsi="仿宋" w:eastAsia="仿宋"/>
                <w:color w:val="auto"/>
                <w:sz w:val="21"/>
                <w:szCs w:val="21"/>
                <w:lang w:eastAsia="zh-CN"/>
              </w:rPr>
              <w:t>，</w:t>
            </w:r>
            <w:r>
              <w:rPr>
                <w:rFonts w:hint="eastAsia" w:ascii="仿宋" w:hAnsi="仿宋" w:eastAsia="仿宋"/>
                <w:color w:val="auto"/>
                <w:sz w:val="21"/>
                <w:szCs w:val="21"/>
              </w:rPr>
              <w:t>发现1处扣0.2分。分值为1，扣完为止。</w:t>
            </w:r>
          </w:p>
        </w:tc>
        <w:tc>
          <w:tcPr>
            <w:tcW w:w="590" w:type="dxa"/>
            <w:noWrap w:val="0"/>
            <w:vAlign w:val="center"/>
          </w:tcPr>
          <w:p>
            <w:pPr>
              <w:adjustRightInd w:val="0"/>
              <w:snapToGrid w:val="0"/>
              <w:spacing w:line="300" w:lineRule="atLeast"/>
              <w:jc w:val="center"/>
              <w:rPr>
                <w:rFonts w:ascii="仿宋" w:hAnsi="仿宋" w:eastAsia="仿宋"/>
                <w:b/>
                <w:bCs/>
                <w:color w:val="auto"/>
                <w:sz w:val="21"/>
                <w:szCs w:val="21"/>
              </w:rPr>
            </w:pPr>
            <w:r>
              <w:rPr>
                <w:rFonts w:ascii="仿宋" w:hAnsi="仿宋" w:eastAsia="仿宋"/>
                <w:b w:val="0"/>
                <w:bCs w:val="0"/>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实施了合同评审，具有合同评审记录且内容完整、合理。</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通过技术报告规范性审核，查看合同评审相关记录。</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没有合同评审记录的扣1分。合同评审相关记录不完整、不合理的，发现1处扣0.2分。分值为1分，扣完为止。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restart"/>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（九）开展情况</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现场使用的仪器设备应满足作业指导书中所规定的要求并纳入本机构质量管理体系内。</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现场（指在技术服务机构）核查原始记录中的仪器设备信息，与作业指导书进行核对。</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使用的仪器设备未纳入本机构质量管理体系内的，扣2.5分。与作业指导书中的仪器设备不一致且无法满足检测工作需要的，扣2.5分。在种类、性能、量程、精度等方面，现场使用的仪器设备与作业指导书中的仪器设备不一致但满足检测工作需要的，发现1处扣0.5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至少2名专业技术人员开展现场检测工作，并在原始记录上签字确认。</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通过技术报告规范性审核，核查检测报告原始记录中的签字信息。</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如不是由2名专业技术人员签字的扣2.5分。存在漏签情况的，发现1处扣0.5分。分值为2.5分，扣完为止。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noWrap w:val="0"/>
            <w:vAlign w:val="center"/>
          </w:tcPr>
          <w:p>
            <w:pPr>
              <w:adjustRightInd w:val="0"/>
              <w:snapToGrid w:val="0"/>
              <w:spacing w:line="300" w:lineRule="atLeast"/>
              <w:jc w:val="center"/>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原始记录签字人为机构专职技术人员。★</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现场（指在技术服务机构）核查原始记录签字人的社保或在职证明，退休返聘的核查返聘合同，是否为机构专职技术人员。</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restart"/>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（十）原始记录内容</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至少包含委托单位名称、被检设备（场所）名称、被检设备型号规格、检测样品唯一性编号、使用的主要仪器设备及编号、检测依据、检测项目，检测时间和检测地点、检测人、校核人等内容。（仅适用于放射诊疗设备性能检测/场所防护检测）</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通过技术报告规范性审核，查看原始记录中相关信息。</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原始记录中应包含的委托单位名称、被检设备（场所）名称、被检设备型号规格、检测样品唯一性编号、使用的主要仪器设备及编号、检测依据、检测项目，检测时间和检测地点、检测人、校核人等内容缺失的，发现1项扣0.5分。分值为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s="Calibri"/>
                <w:color w:val="auto"/>
                <w:sz w:val="21"/>
                <w:szCs w:val="21"/>
              </w:rPr>
              <w:t>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放射诊疗设备性能检测报告原始记录中的相应检测项目的检测参数符合标准要求。（仅适用于放射诊疗设备性能检测）</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通过技术报告规范性审核，原始记录中相应检测项目的检测参数与检测所依据标准进行核查。</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检测参数有缺项的，扣2.5分。检测参数名称描述与标准不一致的，发现1处扣0.2分。分数扣完为止。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工作场所放射防护检测报告原始记录中的放射性本底水平测量方法符合标准要求，且本底水平值可信。（仅适用于场所防护检测）</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通过技术报告规范性审核和医疗机构现场复核，本底检测条件、测量点、测量次数、计算方法不符合标准要求的，扣2.5分。</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工作场所放射防护检测报告原始记录中的布点、监测点位置以及图例符合标准要求。（仅适用于场所防护检测）</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和医疗机构现场复核，图文不一致或图例缺失的，扣2.5分。标准要求的布点、监测点选取不全的，发现1处扣0.5分；布点、监测点位置描述不准确、图文描述不一致的，发现1处扣0.2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检测数据异常或不合格数据如实记录，不存在将异常数据或未实施的检测参数按“不具备被检条件”处理的情况。（仅适用于放射诊疗设备性能检测/场所防护检测）</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通过医疗机构现场复核，存在没有如实记录检测数据异常或不合格数据的情况的，扣2.5分。</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数据修约规范，采用法定计量单位。</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通过技术报告规范性审核，数据修约不规范、未使用法定计量单位的，发现1处扣0.5分。分值为2.5分，扣完为止。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数据处理过程信息完整准确，计算公式、计算方法正确。</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通过技术报告规范性审核，数据处理不准确的，扣2.5分。计算公式、计算方法不正确的，扣2.5分。数据处理过程信息不完整的，发现1处扣0.5分。分值为2.5分，扣完为止。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正确使用校准因子修正检测结果。</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通过技术报告规范性审核，使用的仪器设备按要求进行检定和校准的，查验仪器设备检定或校准证书，与原始记录中校准因子的使用进行核查，未使用或未正确使用校准信息的，扣2.5分。</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检测条件满足相关标准要求。</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通过技术报告规范性审核，检测条件不满足相关标准要求的，扣2.5分。</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被检放射诊疗设备中检测痕迹（设备中留存数据）与原始记录中相关信息一致。（仅适用于放射诊疗设备性能检测）</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通过医疗机构现场复核，到被服务机构现场查验仪器设备中留存的原始检测数据。</w:t>
            </w:r>
          </w:p>
          <w:p>
            <w:pPr>
              <w:adjustRightInd w:val="0"/>
              <w:snapToGrid w:val="0"/>
              <w:spacing w:line="300" w:lineRule="atLeast"/>
              <w:jc w:val="left"/>
              <w:rPr>
                <w:rFonts w:ascii="仿宋" w:hAnsi="仿宋" w:eastAsia="仿宋"/>
                <w:color w:val="auto"/>
                <w:kern w:val="0"/>
                <w:sz w:val="21"/>
                <w:szCs w:val="21"/>
              </w:rPr>
            </w:pPr>
            <w:r>
              <w:rPr>
                <w:rFonts w:hint="eastAsia" w:ascii="仿宋" w:hAnsi="仿宋" w:eastAsia="仿宋"/>
                <w:color w:val="auto"/>
                <w:kern w:val="0"/>
                <w:sz w:val="21"/>
                <w:szCs w:val="21"/>
              </w:rPr>
              <w:t>与原始数据</w:t>
            </w:r>
            <w:r>
              <w:rPr>
                <w:rFonts w:hint="eastAsia" w:ascii="仿宋" w:hAnsi="仿宋" w:eastAsia="仿宋"/>
                <w:color w:val="auto"/>
                <w:sz w:val="21"/>
                <w:szCs w:val="21"/>
              </w:rPr>
              <w:t>相关信息</w:t>
            </w:r>
            <w:r>
              <w:rPr>
                <w:rFonts w:hint="eastAsia" w:ascii="仿宋" w:hAnsi="仿宋" w:eastAsia="仿宋"/>
                <w:color w:val="auto"/>
                <w:kern w:val="0"/>
                <w:sz w:val="21"/>
                <w:szCs w:val="21"/>
              </w:rPr>
              <w:t>不一致，存在数据造假情况的，扣2.5分。</w:t>
            </w:r>
            <w:r>
              <w:rPr>
                <w:rFonts w:hint="eastAsia" w:ascii="仿宋" w:hAnsi="仿宋" w:eastAsia="仿宋"/>
                <w:color w:val="auto"/>
                <w:sz w:val="21"/>
                <w:szCs w:val="21"/>
              </w:rPr>
              <w:t>因</w:t>
            </w:r>
            <w:r>
              <w:rPr>
                <w:rFonts w:hint="eastAsia" w:ascii="仿宋" w:hAnsi="仿宋" w:eastAsia="仿宋"/>
                <w:color w:val="auto"/>
                <w:kern w:val="0"/>
                <w:sz w:val="21"/>
                <w:szCs w:val="21"/>
              </w:rPr>
              <w:t>设备容量有限而删除数据或更换信息系统后数据缺失的，不扣分。</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记录划改和空白处标示规范。</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通过技术报告规范性审核，记录划改和空白处标示不规范的，发现1处扣0.2分。分值为1分，扣完为止。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原始记录的页眉、页码、行距和字体等应规范，书写正确，无错别字和序号错误。</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通过技术报告规范性审核，页眉、行距和字体不统一，页数页码编写错误，书写错误、有错别字、序号错误的，发现1处扣0.5分。分值为2.5分，扣完为止。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s="Calibri"/>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restart"/>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（十一）</w:t>
            </w:r>
          </w:p>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检测报告内容</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包含委托单位名称、被检设备（场所）名称、被检设备型号及编号、检测报告唯一性编号、使用的主要仪器设备及编号、检测与评价依据、检测项目（或参数），检测时间和检测地点等信息。（仅适用于放射诊疗设备性能检测/场所防护检测）</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检测报告应包含的委托单位名称、被检设备（场所）名称、被检设备型号及编号、检测报告唯一性编号、使用的主要仪器设备及编号、检测与评价依据、检测项目（或参数），检测时间和检测地点等信息缺失的，发现1处扣0.5分；信息有误无法溯源至原始记录的，发现1处扣0.5分。分值为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s="Calibri"/>
                <w:color w:val="auto"/>
                <w:sz w:val="21"/>
                <w:szCs w:val="21"/>
              </w:rPr>
              <w:t>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检测报告包含授权签字人签字信息及签发日期，本次技术服务的授权签字人未超出授权签字范围。</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通过技术报告规范性审核和现场（指在技术服务机构）核查，授权签字人信息缺失无法溯源，或超出授权签字范围的，扣2.5分</w:t>
            </w:r>
            <w:r>
              <w:rPr>
                <w:rFonts w:hint="eastAsia" w:ascii="仿宋" w:hAnsi="仿宋" w:eastAsia="仿宋"/>
                <w:color w:val="auto"/>
                <w:sz w:val="21"/>
                <w:szCs w:val="21"/>
                <w:lang w:eastAsia="zh-CN"/>
              </w:rPr>
              <w:t>。</w:t>
            </w:r>
            <w:r>
              <w:rPr>
                <w:rFonts w:hint="eastAsia" w:ascii="仿宋" w:hAnsi="仿宋" w:eastAsia="仿宋"/>
                <w:color w:val="auto"/>
                <w:sz w:val="21"/>
                <w:szCs w:val="21"/>
              </w:rPr>
              <w:t>检测报告签发日期缺失或有误的，扣2分。分值为2.5分，扣完为止。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放射诊疗设备性能检测报告中的相应检测项目的检测参数符合标准要求，可溯源至原始记录。（仅适用于放射诊疗设备性能检测）</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检测参数有缺项的，扣2.5分（原始记录中不再重复扣分）。无法溯源至原始记录的，扣2.5分。检测参数名称描述与标准不一致的，发现1处扣0.5分（原始记录中不再重复扣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工作场所放射防护检测报告中的布点、监测点位置、图例规范，可溯源至原始记录。（仅适用于场所防护检测）</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通过技术报告规范性审核和医疗机构现场复核，布点、监测点位置、图例无法溯源至原始记录的，扣2.5分。不规范的，发现1处扣0.5分。分值为2.5分，扣完为止。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检测结果准确，可溯源至原始记录。</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通过技术报告规范性审核，检测结果不准确的，扣3分。检测结果无法溯源至原始记录的，扣3分。分值为3分，扣完为止。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3</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采用法定计量单位。</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通过技术报告规范性审核，没有采用法定计量单位的，发现1处扣0.5分。分值为1分，扣完为止。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restart"/>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（十二）</w:t>
            </w:r>
          </w:p>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检测报告的格式文字</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报告总体格式规范，有检测报告封面，机构盖章、声明，唯一性编号等。</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通过技术报告规范性审核，检测报告总体格式规范、应有检测报告封面，机构盖章、声明，统一的唯一性编号，发现1处不符合要求的扣0.5分</w:t>
            </w:r>
            <w:r>
              <w:rPr>
                <w:rFonts w:hint="eastAsia" w:ascii="仿宋" w:hAnsi="仿宋" w:eastAsia="仿宋"/>
                <w:color w:val="auto"/>
                <w:sz w:val="21"/>
                <w:szCs w:val="21"/>
                <w:lang w:eastAsia="zh-CN"/>
              </w:rPr>
              <w:t>。</w:t>
            </w:r>
            <w:r>
              <w:rPr>
                <w:rFonts w:hint="eastAsia" w:ascii="仿宋" w:hAnsi="仿宋" w:eastAsia="仿宋"/>
                <w:color w:val="auto"/>
                <w:sz w:val="21"/>
                <w:szCs w:val="21"/>
              </w:rPr>
              <w:t>分值为2.5分，扣完为止。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s="Calibri"/>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页眉、页码、行距和字体等应规范，正文无错别字和序号错误。</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通过技术报告规范性审核，检测报告的页眉、行距和字体</w:t>
            </w:r>
            <w:r>
              <w:rPr>
                <w:rFonts w:hint="eastAsia" w:ascii="仿宋" w:hAnsi="仿宋" w:eastAsia="仿宋"/>
                <w:color w:val="auto"/>
                <w:sz w:val="21"/>
                <w:szCs w:val="21"/>
                <w:lang w:val="en-US" w:eastAsia="zh-CN"/>
              </w:rPr>
              <w:t>不统一</w:t>
            </w:r>
            <w:r>
              <w:rPr>
                <w:rFonts w:hint="eastAsia" w:ascii="仿宋" w:hAnsi="仿宋" w:eastAsia="仿宋"/>
                <w:color w:val="auto"/>
                <w:sz w:val="21"/>
                <w:szCs w:val="21"/>
              </w:rPr>
              <w:t>，页数、序号</w:t>
            </w:r>
            <w:r>
              <w:rPr>
                <w:rFonts w:hint="eastAsia" w:ascii="仿宋" w:hAnsi="仿宋" w:eastAsia="仿宋"/>
                <w:color w:val="auto"/>
                <w:sz w:val="21"/>
                <w:szCs w:val="21"/>
                <w:lang w:val="en-US" w:eastAsia="zh-CN"/>
              </w:rPr>
              <w:t>编写</w:t>
            </w:r>
            <w:r>
              <w:rPr>
                <w:rFonts w:hint="eastAsia" w:ascii="仿宋" w:hAnsi="仿宋" w:eastAsia="仿宋"/>
                <w:color w:val="auto"/>
                <w:sz w:val="21"/>
                <w:szCs w:val="21"/>
              </w:rPr>
              <w:t>错误</w:t>
            </w:r>
            <w:r>
              <w:rPr>
                <w:rFonts w:hint="eastAsia" w:ascii="仿宋" w:hAnsi="仿宋" w:eastAsia="仿宋"/>
                <w:color w:val="auto"/>
                <w:sz w:val="21"/>
                <w:szCs w:val="21"/>
                <w:lang w:eastAsia="zh-CN"/>
              </w:rPr>
              <w:t>，</w:t>
            </w:r>
            <w:r>
              <w:rPr>
                <w:rFonts w:hint="eastAsia" w:ascii="仿宋" w:hAnsi="仿宋" w:eastAsia="仿宋"/>
                <w:color w:val="auto"/>
                <w:sz w:val="21"/>
                <w:szCs w:val="21"/>
              </w:rPr>
              <w:t>正文</w:t>
            </w:r>
            <w:r>
              <w:rPr>
                <w:rFonts w:hint="eastAsia" w:ascii="仿宋" w:hAnsi="仿宋" w:eastAsia="仿宋"/>
                <w:color w:val="auto"/>
                <w:sz w:val="21"/>
                <w:szCs w:val="21"/>
                <w:lang w:val="en-US" w:eastAsia="zh-CN"/>
              </w:rPr>
              <w:t>有</w:t>
            </w:r>
            <w:r>
              <w:rPr>
                <w:rFonts w:hint="eastAsia" w:ascii="仿宋" w:hAnsi="仿宋" w:eastAsia="仿宋"/>
                <w:color w:val="auto"/>
                <w:sz w:val="21"/>
                <w:szCs w:val="21"/>
              </w:rPr>
              <w:t>错别字的，发现1处扣0.2分。分值为1分，扣完为止。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（十三）</w:t>
            </w:r>
          </w:p>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检测报告的质量控制</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检测报告应有相关编制、审核、签发的记录。</w:t>
            </w:r>
          </w:p>
        </w:tc>
        <w:tc>
          <w:tcPr>
            <w:tcW w:w="5320" w:type="dxa"/>
            <w:noWrap w:val="0"/>
            <w:vAlign w:val="center"/>
          </w:tcPr>
          <w:p>
            <w:pPr>
              <w:adjustRightInd w:val="0"/>
              <w:snapToGrid w:val="0"/>
              <w:spacing w:line="300" w:lineRule="atLeast"/>
              <w:jc w:val="left"/>
              <w:rPr>
                <w:rFonts w:hint="eastAsia" w:ascii="仿宋" w:hAnsi="仿宋" w:eastAsia="仿宋"/>
                <w:color w:val="auto"/>
                <w:sz w:val="21"/>
                <w:szCs w:val="21"/>
              </w:rPr>
            </w:pPr>
            <w:r>
              <w:rPr>
                <w:rFonts w:hint="eastAsia" w:ascii="仿宋" w:hAnsi="仿宋" w:eastAsia="仿宋"/>
                <w:color w:val="auto"/>
                <w:sz w:val="21"/>
                <w:szCs w:val="21"/>
              </w:rPr>
              <w:t>通过技术报告规范性审核，核查检测报告相关编制、审核、签发的过程记录。</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缺少相关记录的，发现1处扣0.5分，分数扣完为止。分值为1分，扣完为止。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restart"/>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（十四）</w:t>
            </w:r>
          </w:p>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仪器设备</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本次活动使用的仪器设备有检定/校准、期间核查、维护维修等资料。</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通过技术报告规范性审核及现场（指技术服务机构）核查，核查仪器设备检定/校准证书，期间核查、维护维修记录。</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开展本次技术服务时，仪器设备未在检定/校准有效期内，扣1分。期间核查、维护维修记录存在不完整、不准确，发现1处扣0.2分。分值为1分，扣完为止。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使用的仪器设备出入库记录、现场使用记录规范。</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通过技术报告规范性审核及现场（指技术服务机构）核查</w:t>
            </w:r>
            <w:r>
              <w:rPr>
                <w:rFonts w:hint="eastAsia" w:ascii="仿宋" w:hAnsi="仿宋" w:eastAsia="仿宋"/>
                <w:color w:val="auto"/>
                <w:sz w:val="21"/>
                <w:szCs w:val="21"/>
                <w:lang w:eastAsia="zh-CN"/>
              </w:rPr>
              <w:t>，核查</w:t>
            </w:r>
            <w:r>
              <w:rPr>
                <w:rFonts w:hint="eastAsia" w:ascii="仿宋" w:hAnsi="仿宋" w:eastAsia="仿宋"/>
                <w:color w:val="auto"/>
                <w:sz w:val="21"/>
                <w:szCs w:val="21"/>
              </w:rPr>
              <w:t>出入库记录、现场使用记录。</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没有出入库记录、现场使用记录的，扣1分；记录不规范的，发现1处扣0.5分。分值为1分，扣完为止。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（十五）</w:t>
            </w:r>
          </w:p>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建立档案</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按质量管理体系的要求对检测报告归档留存。</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现场（指技术服务机构）核查机构质量管理体系中对检测报告的归档要求。</w:t>
            </w:r>
          </w:p>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检测报告归档材料不符合要求的，发现1处扣0.2分。分值为1分，扣完为止。</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1</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（十六）</w:t>
            </w:r>
          </w:p>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报送</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在出具放射卫生技术报告后15个工作日内，向技术服务所在地卫生健康主管部门通过职业卫生技术服务机构信息管理系统报送放射卫生技术服务相关信息。</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现场（指技术服务机构）核查，检测报告未在规定时间报送的，扣2.5分。</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2.5</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restart"/>
            <w:noWrap w:val="0"/>
            <w:vAlign w:val="center"/>
          </w:tcPr>
          <w:p>
            <w:pPr>
              <w:adjustRightInd w:val="0"/>
              <w:snapToGrid w:val="0"/>
              <w:spacing w:line="300" w:lineRule="atLeast"/>
              <w:ind w:left="0"/>
              <w:jc w:val="center"/>
              <w:rPr>
                <w:rFonts w:ascii="仿宋" w:hAnsi="仿宋" w:eastAsia="仿宋"/>
                <w:color w:val="auto"/>
                <w:sz w:val="21"/>
                <w:szCs w:val="21"/>
              </w:rPr>
            </w:pPr>
            <w:r>
              <w:rPr>
                <w:rFonts w:hint="eastAsia" w:ascii="仿宋" w:hAnsi="仿宋" w:eastAsia="仿宋"/>
                <w:color w:val="auto"/>
                <w:sz w:val="21"/>
                <w:szCs w:val="21"/>
              </w:rPr>
              <w:t>三、服务真实性</w:t>
            </w:r>
          </w:p>
        </w:tc>
        <w:tc>
          <w:tcPr>
            <w:tcW w:w="1431"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（十七）</w:t>
            </w:r>
          </w:p>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证明</w:t>
            </w:r>
          </w:p>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材料</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能够提供到被服务机构开展该现场检测的证明材料（如：受检单位名称做背景的合影、现场检测时的影像证明材料、差旅报销材料、车辆使用记录等）。★</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现场（指技术服务机构）核查，能够提供与开展现场检测工作相关的证明材料，核查证明材料上显示的时间与实际开展检测工作时间是否相符。</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（十八）</w:t>
            </w:r>
          </w:p>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人员签字</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现场检测人、校准人、审核人、授权签字人符合其本人笔迹。★</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现场（指技术服务机构）核查，现场检测人、校准人、审核人、授权签字人是否符合其本人笔迹。</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restart"/>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（十九）</w:t>
            </w:r>
          </w:p>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仪器设备状态和使用</w:t>
            </w: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仪器设备编号、仪器设备使用记录时间与原始记录中信息是否一致。★</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通过检测报告中仪器设备编号，现场（指技术服务机构）核查，仪器设备使用记录中的信息与检测报告原始记录检测时间信息是否一致。</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使用的仪器设备现场使用时间是否合理。★</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通过医疗机构现场复核及现场（指技术服务机构）核查，核查仪器设备中留存的检测数据形成时间，与检测时间、仪器设备使用时间是否一致。</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709"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1431" w:type="dxa"/>
            <w:vMerge w:val="continue"/>
            <w:noWrap w:val="0"/>
            <w:vAlign w:val="center"/>
          </w:tcPr>
          <w:p>
            <w:pPr>
              <w:widowControl/>
              <w:adjustRightInd w:val="0"/>
              <w:snapToGrid w:val="0"/>
              <w:spacing w:line="300" w:lineRule="atLeast"/>
              <w:jc w:val="left"/>
              <w:rPr>
                <w:rFonts w:ascii="仿宋" w:hAnsi="仿宋" w:eastAsia="仿宋"/>
                <w:color w:val="auto"/>
                <w:sz w:val="21"/>
                <w:szCs w:val="21"/>
              </w:rPr>
            </w:pPr>
          </w:p>
        </w:tc>
        <w:tc>
          <w:tcPr>
            <w:tcW w:w="4033" w:type="dxa"/>
            <w:noWrap w:val="0"/>
            <w:vAlign w:val="center"/>
          </w:tcPr>
          <w:p>
            <w:pPr>
              <w:numPr>
                <w:ilvl w:val="0"/>
                <w:numId w:val="2"/>
              </w:numPr>
              <w:autoSpaceDE w:val="0"/>
              <w:adjustRightInd w:val="0"/>
              <w:snapToGrid w:val="0"/>
              <w:spacing w:line="300" w:lineRule="atLeast"/>
              <w:ind w:left="0" w:firstLine="0"/>
              <w:jc w:val="left"/>
              <w:rPr>
                <w:rFonts w:ascii="仿宋" w:hAnsi="仿宋" w:eastAsia="仿宋"/>
                <w:color w:val="auto"/>
                <w:sz w:val="21"/>
                <w:szCs w:val="21"/>
              </w:rPr>
            </w:pPr>
            <w:r>
              <w:rPr>
                <w:rFonts w:hint="eastAsia" w:ascii="仿宋" w:hAnsi="仿宋" w:eastAsia="仿宋"/>
                <w:color w:val="auto"/>
                <w:sz w:val="21"/>
                <w:szCs w:val="21"/>
              </w:rPr>
              <w:t>仪器设备的出入库记录时间与仪器设备现场使用时间关系是否合理。★</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r>
              <w:rPr>
                <w:rFonts w:hint="eastAsia" w:ascii="仿宋" w:hAnsi="仿宋" w:eastAsia="仿宋"/>
                <w:color w:val="auto"/>
                <w:sz w:val="21"/>
                <w:szCs w:val="21"/>
              </w:rPr>
              <w:t>现场（指技术服务机构）核查，仪器设备出入库记录，仪器设备出入库时间是否符合仪器设备现场使用时间。</w:t>
            </w:r>
          </w:p>
        </w:tc>
        <w:tc>
          <w:tcPr>
            <w:tcW w:w="590" w:type="dxa"/>
            <w:noWrap w:val="0"/>
            <w:vAlign w:val="center"/>
          </w:tcPr>
          <w:p>
            <w:pPr>
              <w:adjustRightInd w:val="0"/>
              <w:snapToGrid w:val="0"/>
              <w:spacing w:line="300" w:lineRule="atLeast"/>
              <w:jc w:val="center"/>
              <w:rPr>
                <w:rFonts w:ascii="仿宋" w:hAnsi="仿宋" w:eastAsia="仿宋"/>
                <w:color w:val="auto"/>
                <w:sz w:val="21"/>
                <w:szCs w:val="21"/>
              </w:rPr>
            </w:pPr>
            <w:r>
              <w:rPr>
                <w:rFonts w:ascii="仿宋" w:hAnsi="仿宋" w:eastAsia="仿宋"/>
                <w:color w:val="auto"/>
                <w:sz w:val="21"/>
                <w:szCs w:val="21"/>
              </w:rPr>
              <w:t>/</w:t>
            </w:r>
          </w:p>
        </w:tc>
        <w:tc>
          <w:tcPr>
            <w:tcW w:w="650" w:type="dxa"/>
            <w:noWrap w:val="0"/>
            <w:vAlign w:val="center"/>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709" w:type="dxa"/>
            <w:noWrap w:val="0"/>
            <w:vAlign w:val="center"/>
          </w:tcPr>
          <w:p>
            <w:pPr>
              <w:adjustRightInd w:val="0"/>
              <w:snapToGrid w:val="0"/>
              <w:spacing w:line="300" w:lineRule="atLeast"/>
              <w:ind w:left="0"/>
              <w:jc w:val="center"/>
              <w:rPr>
                <w:rFonts w:ascii="仿宋" w:hAnsi="仿宋" w:eastAsia="仿宋"/>
                <w:b/>
                <w:bCs/>
                <w:color w:val="auto"/>
                <w:sz w:val="21"/>
                <w:szCs w:val="21"/>
              </w:rPr>
            </w:pPr>
            <w:r>
              <w:rPr>
                <w:rFonts w:hint="eastAsia" w:ascii="仿宋" w:hAnsi="仿宋" w:eastAsia="仿宋"/>
                <w:b/>
                <w:bCs/>
                <w:color w:val="auto"/>
                <w:sz w:val="21"/>
                <w:szCs w:val="21"/>
              </w:rPr>
              <w:t>总分：</w:t>
            </w:r>
          </w:p>
        </w:tc>
        <w:tc>
          <w:tcPr>
            <w:tcW w:w="1431" w:type="dxa"/>
            <w:noWrap w:val="0"/>
            <w:vAlign w:val="center"/>
          </w:tcPr>
          <w:p>
            <w:pPr>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w:t>
            </w:r>
          </w:p>
        </w:tc>
        <w:tc>
          <w:tcPr>
            <w:tcW w:w="4033" w:type="dxa"/>
            <w:noWrap w:val="0"/>
            <w:vAlign w:val="center"/>
          </w:tcPr>
          <w:p>
            <w:pPr>
              <w:autoSpaceDE w:val="0"/>
              <w:adjustRightInd w:val="0"/>
              <w:snapToGrid w:val="0"/>
              <w:spacing w:line="300" w:lineRule="atLeast"/>
              <w:jc w:val="center"/>
              <w:rPr>
                <w:rFonts w:ascii="仿宋" w:hAnsi="仿宋" w:eastAsia="仿宋"/>
                <w:color w:val="auto"/>
                <w:sz w:val="21"/>
                <w:szCs w:val="21"/>
              </w:rPr>
            </w:pPr>
            <w:r>
              <w:rPr>
                <w:rFonts w:hint="eastAsia" w:ascii="仿宋" w:hAnsi="仿宋" w:eastAsia="仿宋"/>
                <w:color w:val="auto"/>
                <w:sz w:val="21"/>
                <w:szCs w:val="21"/>
              </w:rPr>
              <w:t>/</w:t>
            </w:r>
          </w:p>
        </w:tc>
        <w:tc>
          <w:tcPr>
            <w:tcW w:w="5320" w:type="dxa"/>
            <w:noWrap w:val="0"/>
            <w:vAlign w:val="center"/>
          </w:tcPr>
          <w:p>
            <w:pPr>
              <w:adjustRightInd w:val="0"/>
              <w:snapToGrid w:val="0"/>
              <w:spacing w:line="300" w:lineRule="atLeast"/>
              <w:jc w:val="left"/>
              <w:rPr>
                <w:rFonts w:ascii="仿宋" w:hAnsi="仿宋" w:eastAsia="仿宋"/>
                <w:color w:val="auto"/>
                <w:sz w:val="21"/>
                <w:szCs w:val="21"/>
              </w:rPr>
            </w:pPr>
          </w:p>
        </w:tc>
        <w:tc>
          <w:tcPr>
            <w:tcW w:w="590" w:type="dxa"/>
            <w:noWrap w:val="0"/>
            <w:vAlign w:val="top"/>
          </w:tcPr>
          <w:p>
            <w:pPr>
              <w:adjustRightInd/>
              <w:snapToGrid/>
              <w:spacing w:line="300" w:lineRule="atLeast"/>
              <w:jc w:val="center"/>
              <w:rPr>
                <w:rFonts w:ascii="仿宋" w:hAnsi="仿宋" w:eastAsia="仿宋"/>
                <w:color w:val="auto"/>
                <w:sz w:val="21"/>
                <w:szCs w:val="21"/>
              </w:rPr>
            </w:pPr>
            <w:r>
              <w:rPr>
                <w:rFonts w:hint="eastAsia" w:ascii="仿宋" w:hAnsi="仿宋" w:eastAsia="仿宋"/>
                <w:color w:val="auto"/>
                <w:sz w:val="21"/>
                <w:szCs w:val="21"/>
              </w:rPr>
              <w:t>/</w:t>
            </w:r>
          </w:p>
        </w:tc>
        <w:tc>
          <w:tcPr>
            <w:tcW w:w="650" w:type="dxa"/>
            <w:noWrap w:val="0"/>
            <w:vAlign w:val="top"/>
          </w:tcPr>
          <w:p>
            <w:pPr>
              <w:adjustRightInd w:val="0"/>
              <w:snapToGrid w:val="0"/>
              <w:spacing w:line="300" w:lineRule="atLeast"/>
              <w:jc w:val="center"/>
              <w:rPr>
                <w:rFonts w:ascii="仿宋" w:hAnsi="仿宋" w:eastAsia="仿宋"/>
                <w:color w:val="auto"/>
                <w:sz w:val="21"/>
                <w:szCs w:val="21"/>
              </w:rPr>
            </w:pPr>
          </w:p>
        </w:tc>
        <w:tc>
          <w:tcPr>
            <w:tcW w:w="1740" w:type="dxa"/>
            <w:noWrap w:val="0"/>
            <w:vAlign w:val="top"/>
          </w:tcPr>
          <w:p>
            <w:pPr>
              <w:adjustRightInd w:val="0"/>
              <w:snapToGrid w:val="0"/>
              <w:spacing w:line="300" w:lineRule="atLeast"/>
              <w:jc w:val="center"/>
              <w:rPr>
                <w:rFonts w:ascii="仿宋" w:hAnsi="仿宋" w:eastAsia="仿宋"/>
                <w:color w:val="auto"/>
                <w:sz w:val="21"/>
                <w:szCs w:val="21"/>
              </w:rPr>
            </w:pPr>
          </w:p>
        </w:tc>
      </w:tr>
    </w:tbl>
    <w:p>
      <w:pPr>
        <w:spacing w:line="400" w:lineRule="exact"/>
        <w:ind w:firstLine="0" w:firstLineChars="0"/>
        <w:rPr>
          <w:rFonts w:ascii="仿宋" w:hAnsi="仿宋" w:eastAsia="仿宋"/>
          <w:color w:val="auto"/>
          <w:sz w:val="28"/>
          <w:szCs w:val="28"/>
        </w:rPr>
      </w:pPr>
      <w:r>
        <w:rPr>
          <w:rFonts w:ascii="仿宋" w:hAnsi="仿宋" w:eastAsia="仿宋"/>
          <w:b/>
          <w:bCs/>
          <w:color w:val="auto"/>
          <w:sz w:val="28"/>
          <w:szCs w:val="28"/>
        </w:rPr>
        <w:t xml:space="preserve"> </w:t>
      </w:r>
      <w:r>
        <w:rPr>
          <w:rFonts w:hint="eastAsia" w:ascii="仿宋" w:hAnsi="仿宋" w:eastAsia="仿宋"/>
          <w:b/>
          <w:bCs/>
          <w:color w:val="auto"/>
          <w:sz w:val="28"/>
          <w:szCs w:val="28"/>
        </w:rPr>
        <w:t>注</w:t>
      </w:r>
      <w:r>
        <w:rPr>
          <w:rFonts w:hint="eastAsia" w:ascii="仿宋" w:hAnsi="仿宋" w:eastAsia="仿宋"/>
          <w:color w:val="auto"/>
          <w:sz w:val="28"/>
          <w:szCs w:val="28"/>
        </w:rPr>
        <w:t>：</w:t>
      </w:r>
      <w:r>
        <w:rPr>
          <w:rFonts w:hint="eastAsia" w:ascii="仿宋" w:hAnsi="仿宋" w:eastAsia="仿宋"/>
          <w:color w:val="auto"/>
          <w:sz w:val="28"/>
          <w:szCs w:val="28"/>
          <w:lang w:val="en-US" w:eastAsia="zh-CN"/>
        </w:rPr>
        <w:t xml:space="preserve"> </w:t>
      </w:r>
      <w:r>
        <w:rPr>
          <w:rFonts w:ascii="仿宋" w:hAnsi="仿宋" w:eastAsia="仿宋"/>
          <w:color w:val="auto"/>
          <w:sz w:val="28"/>
          <w:szCs w:val="28"/>
        </w:rPr>
        <w:t>1.★：为否决项，填“是”或“否”；“/”处不需要打分；</w:t>
      </w:r>
    </w:p>
    <w:p>
      <w:pPr>
        <w:numPr>
          <w:ilvl w:val="0"/>
          <w:numId w:val="3"/>
        </w:numPr>
        <w:spacing w:line="400" w:lineRule="exact"/>
        <w:ind w:left="0" w:leftChars="0" w:firstLine="0" w:firstLineChars="0"/>
        <w:rPr>
          <w:rFonts w:ascii="仿宋" w:hAnsi="仿宋" w:eastAsia="仿宋"/>
          <w:color w:val="auto"/>
          <w:sz w:val="28"/>
          <w:szCs w:val="28"/>
        </w:rPr>
      </w:pPr>
      <w:r>
        <w:rPr>
          <w:rFonts w:ascii="仿宋" w:hAnsi="仿宋" w:eastAsia="仿宋"/>
          <w:color w:val="auto"/>
          <w:sz w:val="28"/>
          <w:szCs w:val="28"/>
        </w:rPr>
        <w:t>总分=各项检查指标（非否决项）得分的总和。</w:t>
      </w:r>
    </w:p>
    <w:p>
      <w:pPr>
        <w:pStyle w:val="2"/>
        <w:numPr>
          <w:ilvl w:val="0"/>
          <w:numId w:val="0"/>
        </w:numPr>
        <w:ind w:leftChars="0"/>
      </w:pPr>
    </w:p>
    <w:p>
      <w:pPr>
        <w:spacing w:before="0" w:beforeLines="0" w:line="560" w:lineRule="exact"/>
        <w:ind w:firstLine="301" w:firstLineChars="100"/>
        <w:rPr>
          <w:rFonts w:hint="eastAsia" w:ascii="宋体" w:hAnsi="宋体"/>
          <w:b/>
          <w:bCs/>
          <w:color w:val="auto"/>
          <w:sz w:val="30"/>
          <w:szCs w:val="30"/>
        </w:rPr>
      </w:pPr>
      <w:r>
        <w:rPr>
          <w:rFonts w:hint="eastAsia" w:ascii="宋体" w:hAnsi="宋体"/>
          <w:b/>
          <w:bCs/>
          <w:color w:val="auto"/>
          <w:sz w:val="30"/>
          <w:szCs w:val="30"/>
        </w:rPr>
        <w:t>评估检查组组长签字：</w:t>
      </w:r>
    </w:p>
    <w:p>
      <w:pPr>
        <w:pStyle w:val="2"/>
      </w:pPr>
    </w:p>
    <w:p>
      <w:pPr>
        <w:spacing w:before="0" w:beforeLines="0" w:line="560" w:lineRule="exact"/>
        <w:ind w:firstLine="301" w:firstLineChars="100"/>
        <w:rPr>
          <w:rFonts w:hint="eastAsia" w:ascii="宋体" w:hAnsi="宋体"/>
          <w:b/>
          <w:bCs/>
          <w:color w:val="auto"/>
          <w:sz w:val="30"/>
          <w:szCs w:val="30"/>
        </w:rPr>
      </w:pPr>
      <w:r>
        <w:rPr>
          <w:rFonts w:hint="eastAsia" w:ascii="宋体" w:hAnsi="宋体"/>
          <w:b/>
          <w:bCs/>
          <w:color w:val="auto"/>
          <w:sz w:val="30"/>
          <w:szCs w:val="30"/>
        </w:rPr>
        <w:t>评估检查组组员签字：</w:t>
      </w:r>
    </w:p>
    <w:p>
      <w:pPr>
        <w:pStyle w:val="2"/>
      </w:pPr>
    </w:p>
    <w:p>
      <w:pPr>
        <w:spacing w:before="0" w:beforeLines="0" w:line="560" w:lineRule="exact"/>
        <w:ind w:firstLine="301" w:firstLineChars="100"/>
        <w:rPr>
          <w:rFonts w:hint="eastAsia" w:ascii="宋体" w:hAnsi="宋体"/>
          <w:b/>
          <w:bCs/>
          <w:color w:val="auto"/>
          <w:sz w:val="30"/>
          <w:szCs w:val="30"/>
        </w:rPr>
      </w:pPr>
      <w:r>
        <w:rPr>
          <w:rFonts w:hint="eastAsia" w:ascii="宋体" w:hAnsi="宋体"/>
          <w:b/>
          <w:bCs/>
          <w:color w:val="auto"/>
          <w:sz w:val="30"/>
          <w:szCs w:val="30"/>
        </w:rPr>
        <w:t>放射卫生技术服务机构负责人签字：</w:t>
      </w:r>
    </w:p>
    <w:p>
      <w:pPr>
        <w:pStyle w:val="2"/>
        <w:rPr>
          <w:rFonts w:hint="eastAsia" w:ascii="宋体" w:hAnsi="宋体"/>
          <w:b/>
          <w:bCs/>
          <w:color w:val="auto"/>
          <w:sz w:val="30"/>
          <w:szCs w:val="30"/>
        </w:rPr>
      </w:pPr>
    </w:p>
    <w:p>
      <w:pPr>
        <w:pStyle w:val="2"/>
        <w:rPr>
          <w:rFonts w:hint="eastAsia" w:ascii="宋体" w:hAnsi="宋体"/>
          <w:b/>
          <w:bCs/>
          <w:color w:val="auto"/>
          <w:sz w:val="30"/>
          <w:szCs w:val="30"/>
        </w:rPr>
      </w:pPr>
    </w:p>
    <w:p>
      <w:pPr>
        <w:wordWrap w:val="0"/>
        <w:spacing w:line="560" w:lineRule="exact"/>
        <w:jc w:val="right"/>
        <w:rPr>
          <w:rFonts w:ascii="宋体" w:hAnsi="宋体"/>
          <w:b/>
          <w:bCs/>
          <w:color w:val="auto"/>
          <w:sz w:val="30"/>
          <w:szCs w:val="30"/>
        </w:rPr>
      </w:pPr>
      <w:r>
        <w:rPr>
          <w:rFonts w:hint="eastAsia" w:ascii="宋体" w:hAnsi="宋体"/>
          <w:b/>
          <w:bCs/>
          <w:color w:val="auto"/>
          <w:sz w:val="30"/>
          <w:szCs w:val="30"/>
        </w:rPr>
        <w:t>评估检查时间：</w:t>
      </w:r>
      <w:r>
        <w:rPr>
          <w:b/>
          <w:bCs/>
          <w:color w:val="auto"/>
          <w:sz w:val="30"/>
          <w:szCs w:val="30"/>
        </w:rPr>
        <w:t xml:space="preserve">      </w:t>
      </w:r>
      <w:r>
        <w:rPr>
          <w:rFonts w:hint="eastAsia" w:ascii="宋体" w:hAnsi="宋体"/>
          <w:b/>
          <w:bCs/>
          <w:color w:val="auto"/>
          <w:sz w:val="30"/>
          <w:szCs w:val="30"/>
        </w:rPr>
        <w:t>年</w:t>
      </w:r>
      <w:r>
        <w:rPr>
          <w:b/>
          <w:bCs/>
          <w:color w:val="auto"/>
          <w:sz w:val="30"/>
          <w:szCs w:val="30"/>
        </w:rPr>
        <w:t xml:space="preserve">    </w:t>
      </w:r>
      <w:r>
        <w:rPr>
          <w:rFonts w:hint="eastAsia" w:ascii="宋体" w:hAnsi="宋体"/>
          <w:b/>
          <w:bCs/>
          <w:color w:val="auto"/>
          <w:sz w:val="30"/>
          <w:szCs w:val="30"/>
        </w:rPr>
        <w:t>月</w:t>
      </w:r>
      <w:r>
        <w:rPr>
          <w:b/>
          <w:bCs/>
          <w:color w:val="auto"/>
          <w:sz w:val="30"/>
          <w:szCs w:val="30"/>
        </w:rPr>
        <w:t xml:space="preserve">   </w:t>
      </w:r>
      <w:r>
        <w:rPr>
          <w:rFonts w:hint="eastAsia" w:ascii="宋体" w:hAnsi="宋体"/>
          <w:b/>
          <w:bCs/>
          <w:color w:val="auto"/>
          <w:sz w:val="30"/>
          <w:szCs w:val="30"/>
        </w:rPr>
        <w:t>日</w:t>
      </w:r>
    </w:p>
    <w:p>
      <w:pPr>
        <w:jc w:val="left"/>
        <w:rPr>
          <w:rFonts w:ascii="黑体" w:hAnsi="黑体" w:eastAsia="黑体" w:cs="黑体"/>
          <w:b/>
          <w:bCs/>
          <w:color w:val="auto"/>
          <w:kern w:val="0"/>
          <w:szCs w:val="32"/>
        </w:rPr>
      </w:pPr>
    </w:p>
    <w:p>
      <w:pPr>
        <w:pStyle w:val="2"/>
        <w:rPr>
          <w:rFonts w:ascii="黑体" w:hAnsi="黑体" w:eastAsia="黑体" w:cs="黑体"/>
          <w:b/>
          <w:bCs/>
          <w:color w:val="auto"/>
          <w:kern w:val="0"/>
          <w:szCs w:val="32"/>
        </w:rPr>
        <w:sectPr>
          <w:footerReference r:id="rId4" w:type="default"/>
          <w:pgSz w:w="16838" w:h="11906" w:orient="landscape"/>
          <w:pgMar w:top="1134" w:right="1440" w:bottom="1803" w:left="1134" w:header="851" w:footer="992" w:gutter="0"/>
          <w:pgNumType w:fmt="numberInDash"/>
          <w:cols w:space="720" w:num="1"/>
          <w:rtlGutter w:val="0"/>
          <w:docGrid w:type="lines" w:linePitch="312" w:charSpace="0"/>
        </w:sectPr>
      </w:pPr>
    </w:p>
    <w:p>
      <w:pPr>
        <w:rPr>
          <w:rFonts w:hint="default" w:ascii="黑体" w:hAnsi="黑体" w:eastAsia="黑体" w:cs="黑体"/>
          <w:color w:val="auto"/>
          <w:kern w:val="0"/>
          <w:szCs w:val="32"/>
          <w:lang w:val="en-US"/>
        </w:rPr>
      </w:pPr>
      <w:r>
        <w:rPr>
          <w:rFonts w:hint="eastAsia" w:ascii="黑体" w:hAnsi="黑体" w:eastAsia="黑体" w:cs="黑体"/>
          <w:bCs/>
          <w:color w:val="auto"/>
          <w:kern w:val="2"/>
          <w:sz w:val="32"/>
          <w:szCs w:val="32"/>
        </w:rPr>
        <w:t>附</w:t>
      </w:r>
      <w:r>
        <w:rPr>
          <w:rFonts w:hint="eastAsia" w:ascii="黑体" w:hAnsi="黑体" w:eastAsia="黑体" w:cs="黑体"/>
          <w:bCs/>
          <w:color w:val="auto"/>
          <w:kern w:val="2"/>
          <w:sz w:val="32"/>
          <w:szCs w:val="32"/>
          <w:lang w:eastAsia="zh-CN"/>
        </w:rPr>
        <w:t>件</w:t>
      </w:r>
      <w:r>
        <w:rPr>
          <w:rFonts w:hint="eastAsia" w:ascii="仿宋_GB2312" w:hAnsi="宋体" w:eastAsia="仿宋_GB2312" w:cs="仿宋_GB2312"/>
          <w:color w:val="auto"/>
          <w:sz w:val="32"/>
          <w:szCs w:val="32"/>
          <w:lang w:val="en-US" w:eastAsia="zh-CN"/>
        </w:rPr>
        <w:t>4-</w:t>
      </w:r>
      <w:r>
        <w:rPr>
          <w:rFonts w:hint="eastAsia" w:ascii="黑体" w:hAnsi="黑体" w:eastAsia="黑体" w:cs="黑体"/>
          <w:bCs/>
          <w:color w:val="auto"/>
          <w:kern w:val="2"/>
          <w:sz w:val="32"/>
          <w:szCs w:val="32"/>
          <w:lang w:val="en-US" w:eastAsia="zh-CN"/>
        </w:rPr>
        <w:t>3</w:t>
      </w:r>
    </w:p>
    <w:p>
      <w:pPr>
        <w:pStyle w:val="2"/>
        <w:ind w:firstLine="881"/>
        <w:rPr>
          <w:rFonts w:ascii="华文中宋" w:hAnsi="华文中宋" w:eastAsia="华文中宋" w:cs="华文中宋"/>
          <w:b/>
          <w:bCs/>
          <w:color w:val="auto"/>
          <w:kern w:val="0"/>
          <w:sz w:val="44"/>
          <w:szCs w:val="44"/>
        </w:rPr>
      </w:pPr>
      <w:r>
        <w:rPr>
          <w:rFonts w:hint="eastAsia" w:ascii="华文中宋" w:hAnsi="华文中宋" w:eastAsia="华文中宋" w:cs="华文中宋"/>
          <w:b/>
          <w:bCs/>
          <w:color w:val="auto"/>
          <w:kern w:val="0"/>
          <w:sz w:val="44"/>
          <w:szCs w:val="44"/>
        </w:rPr>
        <w:t>放射卫生技术服务机构评估检查结果</w:t>
      </w:r>
    </w:p>
    <w:tbl>
      <w:tblPr>
        <w:tblStyle w:val="13"/>
        <w:tblW w:w="0" w:type="auto"/>
        <w:tblInd w:w="0" w:type="dxa"/>
        <w:tblLayout w:type="fixed"/>
        <w:tblCellMar>
          <w:top w:w="0" w:type="dxa"/>
          <w:left w:w="57" w:type="dxa"/>
          <w:bottom w:w="0" w:type="dxa"/>
          <w:right w:w="57" w:type="dxa"/>
        </w:tblCellMar>
      </w:tblPr>
      <w:tblGrid>
        <w:gridCol w:w="908"/>
        <w:gridCol w:w="1722"/>
        <w:gridCol w:w="5788"/>
      </w:tblGrid>
      <w:tr>
        <w:tblPrEx>
          <w:tblCellMar>
            <w:top w:w="0" w:type="dxa"/>
            <w:left w:w="57" w:type="dxa"/>
            <w:bottom w:w="0" w:type="dxa"/>
            <w:right w:w="57" w:type="dxa"/>
          </w:tblCellMar>
        </w:tblPrEx>
        <w:trPr>
          <w:trHeight w:val="518" w:hRule="exact"/>
        </w:trPr>
        <w:tc>
          <w:tcPr>
            <w:tcW w:w="2630" w:type="dxa"/>
            <w:gridSpan w:val="2"/>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1"/>
                <w:szCs w:val="22"/>
              </w:rPr>
            </w:pPr>
            <w:r>
              <w:rPr>
                <w:rFonts w:hint="eastAsia" w:ascii="仿宋" w:hAnsi="仿宋" w:eastAsia="仿宋" w:cs="仿宋"/>
                <w:b/>
                <w:color w:val="auto"/>
                <w:sz w:val="24"/>
                <w:szCs w:val="22"/>
              </w:rPr>
              <w:t>监测与评估组织单位</w:t>
            </w:r>
          </w:p>
        </w:tc>
        <w:tc>
          <w:tcPr>
            <w:tcW w:w="5788" w:type="dxa"/>
            <w:tcBorders>
              <w:top w:val="single" w:color="auto" w:sz="4" w:space="0"/>
              <w:left w:val="single" w:color="auto" w:sz="4" w:space="0"/>
              <w:right w:val="single" w:color="auto" w:sz="4" w:space="0"/>
            </w:tcBorders>
            <w:shd w:val="clear" w:color="auto" w:fill="FFFFFF"/>
            <w:noWrap w:val="0"/>
            <w:vAlign w:val="center"/>
          </w:tcPr>
          <w:p>
            <w:pPr>
              <w:spacing w:line="300" w:lineRule="exact"/>
              <w:rPr>
                <w:rFonts w:ascii="仿宋" w:hAnsi="仿宋" w:eastAsia="仿宋" w:cs="仿宋"/>
                <w:color w:val="auto"/>
                <w:sz w:val="10"/>
              </w:rPr>
            </w:pPr>
          </w:p>
        </w:tc>
      </w:tr>
      <w:tr>
        <w:tblPrEx>
          <w:tblCellMar>
            <w:top w:w="0" w:type="dxa"/>
            <w:left w:w="57" w:type="dxa"/>
            <w:bottom w:w="0" w:type="dxa"/>
            <w:right w:w="57" w:type="dxa"/>
          </w:tblCellMar>
        </w:tblPrEx>
        <w:trPr>
          <w:trHeight w:val="490" w:hRule="exact"/>
        </w:trPr>
        <w:tc>
          <w:tcPr>
            <w:tcW w:w="2630" w:type="dxa"/>
            <w:gridSpan w:val="2"/>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szCs w:val="22"/>
              </w:rPr>
            </w:pPr>
            <w:r>
              <w:rPr>
                <w:rFonts w:hint="eastAsia" w:ascii="仿宋" w:hAnsi="仿宋" w:eastAsia="仿宋" w:cs="仿宋"/>
                <w:b/>
                <w:color w:val="auto"/>
                <w:sz w:val="24"/>
                <w:szCs w:val="22"/>
              </w:rPr>
              <w:t>机构名称</w:t>
            </w:r>
          </w:p>
        </w:tc>
        <w:tc>
          <w:tcPr>
            <w:tcW w:w="5788" w:type="dxa"/>
            <w:tcBorders>
              <w:top w:val="single" w:color="auto" w:sz="4" w:space="0"/>
              <w:left w:val="single" w:color="auto" w:sz="4" w:space="0"/>
              <w:right w:val="single" w:color="auto" w:sz="4" w:space="0"/>
            </w:tcBorders>
            <w:shd w:val="clear" w:color="auto" w:fill="FFFFFF"/>
            <w:noWrap w:val="0"/>
            <w:vAlign w:val="center"/>
          </w:tcPr>
          <w:p>
            <w:pPr>
              <w:spacing w:line="300" w:lineRule="exact"/>
              <w:rPr>
                <w:rFonts w:ascii="仿宋" w:hAnsi="仿宋" w:eastAsia="仿宋" w:cs="仿宋"/>
                <w:color w:val="auto"/>
                <w:sz w:val="10"/>
              </w:rPr>
            </w:pPr>
          </w:p>
        </w:tc>
      </w:tr>
      <w:tr>
        <w:tblPrEx>
          <w:tblCellMar>
            <w:top w:w="0" w:type="dxa"/>
            <w:left w:w="57" w:type="dxa"/>
            <w:bottom w:w="0" w:type="dxa"/>
            <w:right w:w="57" w:type="dxa"/>
          </w:tblCellMar>
        </w:tblPrEx>
        <w:trPr>
          <w:trHeight w:val="485" w:hRule="exact"/>
        </w:trPr>
        <w:tc>
          <w:tcPr>
            <w:tcW w:w="2630" w:type="dxa"/>
            <w:gridSpan w:val="2"/>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szCs w:val="22"/>
              </w:rPr>
            </w:pPr>
            <w:r>
              <w:rPr>
                <w:rFonts w:hint="eastAsia" w:ascii="仿宋" w:hAnsi="仿宋" w:eastAsia="仿宋" w:cs="仿宋"/>
                <w:b/>
                <w:color w:val="auto"/>
                <w:sz w:val="24"/>
                <w:szCs w:val="22"/>
              </w:rPr>
              <w:t>法定代表人</w:t>
            </w:r>
          </w:p>
        </w:tc>
        <w:tc>
          <w:tcPr>
            <w:tcW w:w="5788" w:type="dxa"/>
            <w:tcBorders>
              <w:top w:val="single" w:color="auto" w:sz="4" w:space="0"/>
              <w:left w:val="single" w:color="auto" w:sz="4" w:space="0"/>
              <w:right w:val="single" w:color="auto" w:sz="4" w:space="0"/>
            </w:tcBorders>
            <w:shd w:val="clear" w:color="auto" w:fill="FFFFFF"/>
            <w:noWrap w:val="0"/>
            <w:vAlign w:val="center"/>
          </w:tcPr>
          <w:p>
            <w:pPr>
              <w:spacing w:line="300" w:lineRule="exact"/>
              <w:rPr>
                <w:rFonts w:ascii="仿宋" w:hAnsi="仿宋" w:eastAsia="仿宋" w:cs="仿宋"/>
                <w:color w:val="auto"/>
                <w:sz w:val="10"/>
              </w:rPr>
            </w:pPr>
          </w:p>
        </w:tc>
      </w:tr>
      <w:tr>
        <w:tblPrEx>
          <w:tblCellMar>
            <w:top w:w="0" w:type="dxa"/>
            <w:left w:w="57" w:type="dxa"/>
            <w:bottom w:w="0" w:type="dxa"/>
            <w:right w:w="57" w:type="dxa"/>
          </w:tblCellMar>
        </w:tblPrEx>
        <w:trPr>
          <w:trHeight w:val="485" w:hRule="exact"/>
        </w:trPr>
        <w:tc>
          <w:tcPr>
            <w:tcW w:w="2630" w:type="dxa"/>
            <w:gridSpan w:val="2"/>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szCs w:val="22"/>
              </w:rPr>
            </w:pPr>
            <w:r>
              <w:rPr>
                <w:rFonts w:hint="eastAsia" w:ascii="仿宋" w:hAnsi="仿宋" w:eastAsia="仿宋" w:cs="仿宋"/>
                <w:b/>
                <w:color w:val="auto"/>
                <w:sz w:val="24"/>
                <w:szCs w:val="22"/>
              </w:rPr>
              <w:t>注册地址</w:t>
            </w:r>
          </w:p>
        </w:tc>
        <w:tc>
          <w:tcPr>
            <w:tcW w:w="5788" w:type="dxa"/>
            <w:tcBorders>
              <w:top w:val="single" w:color="auto" w:sz="4" w:space="0"/>
              <w:left w:val="single" w:color="auto" w:sz="4" w:space="0"/>
              <w:right w:val="single" w:color="auto" w:sz="4" w:space="0"/>
            </w:tcBorders>
            <w:shd w:val="clear" w:color="auto" w:fill="FFFFFF"/>
            <w:noWrap w:val="0"/>
            <w:vAlign w:val="center"/>
          </w:tcPr>
          <w:p>
            <w:pPr>
              <w:spacing w:line="300" w:lineRule="exact"/>
              <w:rPr>
                <w:rFonts w:ascii="仿宋" w:hAnsi="仿宋" w:eastAsia="仿宋" w:cs="仿宋"/>
                <w:color w:val="auto"/>
                <w:sz w:val="10"/>
              </w:rPr>
            </w:pPr>
          </w:p>
        </w:tc>
      </w:tr>
      <w:tr>
        <w:tblPrEx>
          <w:tblCellMar>
            <w:top w:w="0" w:type="dxa"/>
            <w:left w:w="57" w:type="dxa"/>
            <w:bottom w:w="0" w:type="dxa"/>
            <w:right w:w="57" w:type="dxa"/>
          </w:tblCellMar>
        </w:tblPrEx>
        <w:trPr>
          <w:trHeight w:val="485" w:hRule="exact"/>
        </w:trPr>
        <w:tc>
          <w:tcPr>
            <w:tcW w:w="2630" w:type="dxa"/>
            <w:gridSpan w:val="2"/>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szCs w:val="22"/>
              </w:rPr>
            </w:pPr>
            <w:r>
              <w:rPr>
                <w:rFonts w:hint="eastAsia" w:ascii="仿宋" w:hAnsi="仿宋" w:eastAsia="仿宋" w:cs="仿宋"/>
                <w:b/>
                <w:color w:val="auto"/>
                <w:sz w:val="24"/>
                <w:szCs w:val="22"/>
              </w:rPr>
              <w:t>报告名称及编号</w:t>
            </w:r>
          </w:p>
        </w:tc>
        <w:tc>
          <w:tcPr>
            <w:tcW w:w="5788" w:type="dxa"/>
            <w:tcBorders>
              <w:top w:val="single" w:color="auto" w:sz="4" w:space="0"/>
              <w:left w:val="single" w:color="auto" w:sz="4" w:space="0"/>
              <w:right w:val="single" w:color="auto" w:sz="4" w:space="0"/>
            </w:tcBorders>
            <w:shd w:val="clear" w:color="auto" w:fill="FFFFFF"/>
            <w:noWrap w:val="0"/>
            <w:vAlign w:val="center"/>
          </w:tcPr>
          <w:p>
            <w:pPr>
              <w:spacing w:line="300" w:lineRule="exact"/>
              <w:rPr>
                <w:rFonts w:ascii="仿宋" w:hAnsi="仿宋" w:eastAsia="仿宋" w:cs="仿宋"/>
                <w:color w:val="auto"/>
                <w:sz w:val="10"/>
              </w:rPr>
            </w:pPr>
          </w:p>
        </w:tc>
      </w:tr>
      <w:tr>
        <w:tblPrEx>
          <w:tblCellMar>
            <w:top w:w="0" w:type="dxa"/>
            <w:left w:w="57" w:type="dxa"/>
            <w:bottom w:w="0" w:type="dxa"/>
            <w:right w:w="57" w:type="dxa"/>
          </w:tblCellMar>
        </w:tblPrEx>
        <w:trPr>
          <w:trHeight w:val="595" w:hRule="atLeast"/>
        </w:trPr>
        <w:tc>
          <w:tcPr>
            <w:tcW w:w="908" w:type="dxa"/>
            <w:vMerge w:val="restart"/>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szCs w:val="22"/>
              </w:rPr>
            </w:pPr>
            <w:r>
              <w:rPr>
                <w:rFonts w:hint="eastAsia" w:ascii="仿宋" w:hAnsi="仿宋" w:eastAsia="仿宋" w:cs="仿宋"/>
                <w:b/>
                <w:color w:val="auto"/>
                <w:sz w:val="24"/>
                <w:szCs w:val="22"/>
              </w:rPr>
              <w:t>内容</w:t>
            </w:r>
          </w:p>
        </w:tc>
        <w:tc>
          <w:tcPr>
            <w:tcW w:w="1722" w:type="dxa"/>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szCs w:val="22"/>
              </w:rPr>
            </w:pPr>
            <w:r>
              <w:rPr>
                <w:rFonts w:hint="eastAsia" w:ascii="仿宋" w:hAnsi="仿宋" w:eastAsia="仿宋" w:cs="仿宋"/>
                <w:b/>
                <w:color w:val="auto"/>
                <w:sz w:val="24"/>
                <w:szCs w:val="22"/>
              </w:rPr>
              <w:t>资质</w:t>
            </w:r>
            <w:r>
              <w:rPr>
                <w:rFonts w:hint="eastAsia" w:ascii="仿宋" w:hAnsi="仿宋" w:eastAsia="仿宋" w:cs="仿宋"/>
                <w:b/>
                <w:color w:val="auto"/>
                <w:sz w:val="24"/>
              </w:rPr>
              <w:t>条件</w:t>
            </w:r>
            <w:r>
              <w:rPr>
                <w:rFonts w:hint="eastAsia" w:ascii="仿宋" w:hAnsi="仿宋" w:eastAsia="仿宋" w:cs="仿宋"/>
                <w:b/>
                <w:color w:val="auto"/>
                <w:sz w:val="24"/>
                <w:szCs w:val="22"/>
              </w:rPr>
              <w:t>保持</w:t>
            </w:r>
            <w:r>
              <w:rPr>
                <w:rFonts w:hint="eastAsia" w:ascii="仿宋" w:hAnsi="仿宋" w:eastAsia="仿宋" w:cs="仿宋"/>
                <w:b/>
                <w:color w:val="auto"/>
                <w:sz w:val="24"/>
              </w:rPr>
              <w:t>和符合性</w:t>
            </w:r>
          </w:p>
        </w:tc>
        <w:tc>
          <w:tcPr>
            <w:tcW w:w="5788" w:type="dxa"/>
            <w:tcBorders>
              <w:top w:val="single" w:color="auto" w:sz="4" w:space="0"/>
              <w:left w:val="single" w:color="auto" w:sz="4" w:space="0"/>
              <w:right w:val="single" w:color="auto" w:sz="4" w:space="0"/>
            </w:tcBorders>
            <w:shd w:val="clear" w:color="auto" w:fill="FFFFFF"/>
            <w:noWrap w:val="0"/>
            <w:vAlign w:val="center"/>
          </w:tcPr>
          <w:p>
            <w:pPr>
              <w:pStyle w:val="17"/>
              <w:shd w:val="clear" w:color="auto" w:fill="auto"/>
              <w:spacing w:line="300" w:lineRule="exact"/>
              <w:rPr>
                <w:rFonts w:ascii="仿宋" w:hAnsi="仿宋" w:eastAsia="仿宋" w:cs="仿宋"/>
                <w:color w:val="auto"/>
                <w:sz w:val="24"/>
                <w:szCs w:val="22"/>
              </w:rPr>
            </w:pPr>
            <w:r>
              <w:rPr>
                <w:rFonts w:hint="eastAsia" w:ascii="仿宋" w:hAnsi="仿宋" w:eastAsia="仿宋" w:cs="仿宋"/>
                <w:color w:val="auto"/>
                <w:sz w:val="24"/>
                <w:szCs w:val="22"/>
              </w:rPr>
              <w:t>否决项：</w:t>
            </w:r>
            <w:r>
              <w:rPr>
                <w:rFonts w:hint="eastAsia" w:ascii="仿宋" w:hAnsi="仿宋" w:eastAsia="仿宋" w:cs="仿宋"/>
                <w:color w:val="auto"/>
                <w:sz w:val="24"/>
              </w:rPr>
              <w:t xml:space="preserve"> </w:t>
            </w:r>
            <w:r>
              <w:rPr>
                <w:rFonts w:hint="eastAsia" w:ascii="仿宋" w:hAnsi="仿宋" w:eastAsia="仿宋" w:cs="仿宋"/>
                <w:color w:val="auto"/>
                <w:sz w:val="24"/>
                <w:szCs w:val="24"/>
                <w:lang w:val="en-US"/>
              </w:rPr>
              <w:t>13</w:t>
            </w:r>
            <w:r>
              <w:rPr>
                <w:rFonts w:hint="eastAsia" w:ascii="仿宋" w:hAnsi="仿宋" w:eastAsia="仿宋" w:cs="仿宋"/>
                <w:color w:val="auto"/>
                <w:sz w:val="24"/>
                <w:szCs w:val="22"/>
              </w:rPr>
              <w:t xml:space="preserve"> 项，</w:t>
            </w:r>
            <w:r>
              <w:rPr>
                <w:rFonts w:hint="eastAsia" w:ascii="仿宋" w:hAnsi="仿宋" w:eastAsia="仿宋" w:cs="仿宋"/>
                <w:color w:val="auto"/>
                <w:sz w:val="24"/>
                <w:szCs w:val="24"/>
              </w:rPr>
              <w:t>其中：是____项，</w:t>
            </w:r>
            <w:r>
              <w:rPr>
                <w:rFonts w:hint="eastAsia" w:ascii="仿宋" w:hAnsi="仿宋" w:eastAsia="仿宋" w:cs="仿宋"/>
                <w:color w:val="auto"/>
                <w:sz w:val="24"/>
                <w:szCs w:val="22"/>
              </w:rPr>
              <w:t>否</w:t>
            </w:r>
            <w:r>
              <w:rPr>
                <w:rFonts w:hint="eastAsia" w:ascii="仿宋" w:hAnsi="仿宋" w:eastAsia="仿宋" w:cs="仿宋"/>
                <w:color w:val="auto"/>
                <w:sz w:val="24"/>
                <w:szCs w:val="24"/>
              </w:rPr>
              <w:t>_____</w:t>
            </w:r>
            <w:r>
              <w:rPr>
                <w:rFonts w:hint="eastAsia" w:ascii="仿宋" w:hAnsi="仿宋" w:eastAsia="仿宋" w:cs="仿宋"/>
                <w:color w:val="auto"/>
                <w:sz w:val="24"/>
                <w:szCs w:val="22"/>
              </w:rPr>
              <w:t>项</w:t>
            </w:r>
            <w:r>
              <w:rPr>
                <w:rFonts w:hint="eastAsia" w:ascii="仿宋" w:hAnsi="仿宋" w:eastAsia="仿宋" w:cs="仿宋"/>
                <w:color w:val="auto"/>
                <w:sz w:val="24"/>
                <w:szCs w:val="24"/>
              </w:rPr>
              <w:t>；</w:t>
            </w:r>
          </w:p>
          <w:p>
            <w:pPr>
              <w:pStyle w:val="17"/>
              <w:shd w:val="clear" w:color="auto" w:fill="auto"/>
              <w:spacing w:line="300" w:lineRule="exact"/>
              <w:rPr>
                <w:rFonts w:ascii="仿宋" w:hAnsi="仿宋" w:eastAsia="仿宋" w:cs="仿宋"/>
                <w:color w:val="auto"/>
                <w:sz w:val="24"/>
              </w:rPr>
            </w:pPr>
            <w:r>
              <w:rPr>
                <w:rFonts w:hint="eastAsia" w:ascii="仿宋" w:hAnsi="仿宋" w:eastAsia="仿宋" w:cs="仿宋"/>
                <w:color w:val="auto"/>
                <w:sz w:val="24"/>
              </w:rPr>
              <w:t xml:space="preserve">关键项： </w:t>
            </w:r>
            <w:r>
              <w:rPr>
                <w:rFonts w:hint="eastAsia" w:ascii="仿宋" w:hAnsi="仿宋" w:eastAsia="仿宋" w:cs="仿宋"/>
                <w:color w:val="auto"/>
                <w:sz w:val="24"/>
                <w:lang w:val="en-US"/>
              </w:rPr>
              <w:t>10</w:t>
            </w:r>
            <w:r>
              <w:rPr>
                <w:rFonts w:hint="eastAsia" w:ascii="仿宋" w:hAnsi="仿宋" w:eastAsia="仿宋" w:cs="仿宋"/>
                <w:color w:val="auto"/>
                <w:sz w:val="24"/>
                <w:szCs w:val="22"/>
              </w:rPr>
              <w:t>项，</w:t>
            </w:r>
            <w:r>
              <w:rPr>
                <w:rFonts w:hint="eastAsia" w:ascii="仿宋" w:hAnsi="仿宋" w:eastAsia="仿宋" w:cs="仿宋"/>
                <w:color w:val="auto"/>
                <w:sz w:val="24"/>
                <w:szCs w:val="24"/>
              </w:rPr>
              <w:t>总分</w:t>
            </w:r>
            <w:r>
              <w:rPr>
                <w:rFonts w:hint="eastAsia" w:ascii="仿宋" w:hAnsi="仿宋" w:eastAsia="仿宋" w:cs="仿宋"/>
                <w:color w:val="auto"/>
                <w:sz w:val="24"/>
                <w:szCs w:val="24"/>
                <w:lang w:val="en-US"/>
              </w:rPr>
              <w:t>28</w:t>
            </w:r>
            <w:r>
              <w:rPr>
                <w:rFonts w:hint="eastAsia" w:ascii="仿宋" w:hAnsi="仿宋" w:eastAsia="仿宋" w:cs="仿宋"/>
                <w:color w:val="auto"/>
                <w:sz w:val="24"/>
                <w:szCs w:val="24"/>
              </w:rPr>
              <w:t xml:space="preserve"> 分，得分：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分</w:t>
            </w:r>
            <w:r>
              <w:rPr>
                <w:rFonts w:hint="eastAsia" w:ascii="仿宋" w:hAnsi="仿宋" w:eastAsia="仿宋" w:cs="仿宋"/>
                <w:color w:val="auto"/>
                <w:sz w:val="24"/>
                <w:szCs w:val="22"/>
              </w:rPr>
              <w:t>。</w:t>
            </w:r>
          </w:p>
          <w:p>
            <w:pPr>
              <w:pStyle w:val="17"/>
              <w:shd w:val="clear" w:color="auto" w:fill="auto"/>
              <w:spacing w:line="300" w:lineRule="exact"/>
              <w:rPr>
                <w:rFonts w:ascii="仿宋" w:hAnsi="仿宋" w:eastAsia="仿宋" w:cs="仿宋"/>
                <w:color w:val="auto"/>
                <w:sz w:val="24"/>
              </w:rPr>
            </w:pPr>
            <w:r>
              <w:rPr>
                <w:rFonts w:hint="eastAsia" w:ascii="仿宋" w:hAnsi="仿宋" w:eastAsia="仿宋" w:cs="仿宋"/>
                <w:color w:val="auto"/>
                <w:sz w:val="24"/>
                <w:szCs w:val="22"/>
              </w:rPr>
              <w:t>一般项：</w:t>
            </w:r>
            <w:r>
              <w:rPr>
                <w:rFonts w:hint="eastAsia" w:ascii="仿宋" w:hAnsi="仿宋" w:eastAsia="仿宋" w:cs="仿宋"/>
                <w:color w:val="auto"/>
                <w:sz w:val="24"/>
              </w:rPr>
              <w:t xml:space="preserve"> </w:t>
            </w:r>
            <w:r>
              <w:rPr>
                <w:rFonts w:hint="eastAsia" w:ascii="仿宋" w:hAnsi="仿宋" w:eastAsia="仿宋" w:cs="仿宋"/>
                <w:color w:val="auto"/>
                <w:sz w:val="24"/>
                <w:lang w:val="en-US"/>
              </w:rPr>
              <w:t>6</w:t>
            </w:r>
            <w:r>
              <w:rPr>
                <w:rFonts w:hint="eastAsia" w:ascii="仿宋" w:hAnsi="仿宋" w:eastAsia="仿宋" w:cs="仿宋"/>
                <w:color w:val="auto"/>
                <w:sz w:val="24"/>
                <w:szCs w:val="22"/>
              </w:rPr>
              <w:t>项，</w:t>
            </w:r>
            <w:r>
              <w:rPr>
                <w:rFonts w:hint="eastAsia" w:ascii="仿宋" w:hAnsi="仿宋" w:eastAsia="仿宋" w:cs="仿宋"/>
                <w:color w:val="auto"/>
                <w:sz w:val="24"/>
                <w:szCs w:val="24"/>
              </w:rPr>
              <w:t xml:space="preserve">总分  </w:t>
            </w:r>
            <w:r>
              <w:rPr>
                <w:rFonts w:hint="eastAsia" w:ascii="仿宋" w:hAnsi="仿宋" w:eastAsia="仿宋" w:cs="仿宋"/>
                <w:color w:val="auto"/>
                <w:sz w:val="24"/>
                <w:szCs w:val="24"/>
                <w:lang w:val="en-US"/>
              </w:rPr>
              <w:t>6</w:t>
            </w:r>
            <w:r>
              <w:rPr>
                <w:rFonts w:hint="eastAsia" w:ascii="仿宋" w:hAnsi="仿宋" w:eastAsia="仿宋" w:cs="仿宋"/>
                <w:color w:val="auto"/>
                <w:sz w:val="24"/>
                <w:szCs w:val="24"/>
              </w:rPr>
              <w:t xml:space="preserve"> 分，得分：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分</w:t>
            </w:r>
            <w:r>
              <w:rPr>
                <w:rFonts w:hint="eastAsia" w:ascii="仿宋" w:hAnsi="仿宋" w:eastAsia="仿宋" w:cs="仿宋"/>
                <w:color w:val="auto"/>
                <w:sz w:val="24"/>
                <w:szCs w:val="22"/>
              </w:rPr>
              <w:t>。</w:t>
            </w:r>
          </w:p>
        </w:tc>
      </w:tr>
      <w:tr>
        <w:tblPrEx>
          <w:tblCellMar>
            <w:top w:w="0" w:type="dxa"/>
            <w:left w:w="57" w:type="dxa"/>
            <w:bottom w:w="0" w:type="dxa"/>
            <w:right w:w="57" w:type="dxa"/>
          </w:tblCellMar>
        </w:tblPrEx>
        <w:trPr>
          <w:trHeight w:val="595" w:hRule="atLeast"/>
        </w:trPr>
        <w:tc>
          <w:tcPr>
            <w:tcW w:w="908" w:type="dxa"/>
            <w:vMerge w:val="continue"/>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szCs w:val="22"/>
              </w:rPr>
            </w:pPr>
          </w:p>
        </w:tc>
        <w:tc>
          <w:tcPr>
            <w:tcW w:w="1722" w:type="dxa"/>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szCs w:val="22"/>
              </w:rPr>
            </w:pPr>
            <w:r>
              <w:rPr>
                <w:rFonts w:hint="eastAsia" w:ascii="仿宋" w:hAnsi="仿宋" w:eastAsia="仿宋" w:cs="仿宋"/>
                <w:b/>
                <w:color w:val="auto"/>
                <w:sz w:val="24"/>
                <w:szCs w:val="22"/>
              </w:rPr>
              <w:t>服务规范性</w:t>
            </w:r>
          </w:p>
        </w:tc>
        <w:tc>
          <w:tcPr>
            <w:tcW w:w="5788" w:type="dxa"/>
            <w:tcBorders>
              <w:top w:val="single" w:color="auto" w:sz="4" w:space="0"/>
              <w:left w:val="single" w:color="auto" w:sz="4" w:space="0"/>
              <w:right w:val="single" w:color="auto" w:sz="4" w:space="0"/>
            </w:tcBorders>
            <w:shd w:val="clear" w:color="auto" w:fill="FFFFFF"/>
            <w:noWrap w:val="0"/>
            <w:vAlign w:val="center"/>
          </w:tcPr>
          <w:p>
            <w:pPr>
              <w:pStyle w:val="17"/>
              <w:shd w:val="clear" w:color="auto" w:fill="auto"/>
              <w:spacing w:line="300" w:lineRule="exact"/>
              <w:rPr>
                <w:rFonts w:ascii="仿宋" w:hAnsi="仿宋" w:eastAsia="仿宋" w:cs="仿宋"/>
                <w:color w:val="auto"/>
                <w:sz w:val="24"/>
                <w:szCs w:val="22"/>
              </w:rPr>
            </w:pPr>
            <w:r>
              <w:rPr>
                <w:rFonts w:hint="eastAsia" w:ascii="仿宋" w:hAnsi="仿宋" w:eastAsia="仿宋" w:cs="仿宋"/>
                <w:color w:val="auto"/>
                <w:sz w:val="24"/>
                <w:szCs w:val="22"/>
              </w:rPr>
              <w:t>否决</w:t>
            </w:r>
            <w:r>
              <w:rPr>
                <w:rFonts w:hint="eastAsia" w:ascii="仿宋" w:hAnsi="仿宋" w:eastAsia="仿宋" w:cs="仿宋"/>
                <w:color w:val="auto"/>
                <w:sz w:val="24"/>
              </w:rPr>
              <w:t xml:space="preserve">项： </w:t>
            </w:r>
            <w:r>
              <w:rPr>
                <w:rFonts w:hint="eastAsia" w:ascii="仿宋" w:hAnsi="仿宋" w:eastAsia="仿宋" w:cs="仿宋"/>
                <w:color w:val="auto"/>
                <w:sz w:val="24"/>
                <w:szCs w:val="22"/>
                <w:lang w:val="en-US"/>
              </w:rPr>
              <w:t>1</w:t>
            </w:r>
            <w:r>
              <w:rPr>
                <w:rFonts w:hint="eastAsia" w:ascii="仿宋" w:hAnsi="仿宋" w:eastAsia="仿宋" w:cs="仿宋"/>
                <w:color w:val="auto"/>
                <w:sz w:val="24"/>
                <w:szCs w:val="22"/>
              </w:rPr>
              <w:t>项；</w:t>
            </w:r>
          </w:p>
          <w:p>
            <w:pPr>
              <w:pStyle w:val="17"/>
              <w:shd w:val="clear" w:color="auto" w:fill="auto"/>
              <w:spacing w:line="300" w:lineRule="exact"/>
              <w:rPr>
                <w:rFonts w:ascii="仿宋" w:hAnsi="仿宋" w:eastAsia="仿宋" w:cs="仿宋"/>
                <w:color w:val="auto"/>
                <w:sz w:val="24"/>
              </w:rPr>
            </w:pPr>
            <w:r>
              <w:rPr>
                <w:rFonts w:hint="eastAsia" w:ascii="仿宋" w:hAnsi="仿宋" w:eastAsia="仿宋" w:cs="仿宋"/>
                <w:color w:val="auto"/>
                <w:sz w:val="24"/>
              </w:rPr>
              <w:t>关键项：</w:t>
            </w:r>
            <w:r>
              <w:rPr>
                <w:rFonts w:hint="eastAsia" w:ascii="仿宋" w:hAnsi="仿宋" w:eastAsia="仿宋" w:cs="仿宋"/>
                <w:color w:val="auto"/>
                <w:sz w:val="24"/>
                <w:lang w:val="en-US"/>
              </w:rPr>
              <w:t>21</w:t>
            </w:r>
            <w:r>
              <w:rPr>
                <w:rFonts w:hint="eastAsia" w:ascii="仿宋" w:hAnsi="仿宋" w:eastAsia="仿宋" w:cs="仿宋"/>
                <w:color w:val="auto"/>
                <w:sz w:val="24"/>
                <w:szCs w:val="22"/>
              </w:rPr>
              <w:t xml:space="preserve">项，总分 </w:t>
            </w:r>
            <w:r>
              <w:rPr>
                <w:rFonts w:hint="eastAsia" w:ascii="仿宋" w:hAnsi="仿宋" w:eastAsia="仿宋" w:cs="仿宋"/>
                <w:color w:val="auto"/>
                <w:sz w:val="24"/>
                <w:lang w:val="en-US"/>
              </w:rPr>
              <w:t>58</w:t>
            </w:r>
            <w:r>
              <w:rPr>
                <w:rFonts w:hint="eastAsia" w:ascii="仿宋" w:hAnsi="仿宋" w:eastAsia="仿宋" w:cs="仿宋"/>
                <w:color w:val="auto"/>
                <w:sz w:val="24"/>
                <w:szCs w:val="22"/>
              </w:rPr>
              <w:t xml:space="preserve"> 分，得分：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2"/>
              </w:rPr>
              <w:t>分。</w:t>
            </w:r>
          </w:p>
          <w:p>
            <w:pPr>
              <w:pStyle w:val="17"/>
              <w:shd w:val="clear" w:color="auto" w:fill="auto"/>
              <w:spacing w:line="300" w:lineRule="exact"/>
              <w:rPr>
                <w:rFonts w:ascii="仿宋" w:hAnsi="仿宋" w:eastAsia="仿宋" w:cs="仿宋"/>
                <w:color w:val="auto"/>
                <w:sz w:val="24"/>
              </w:rPr>
            </w:pPr>
            <w:r>
              <w:rPr>
                <w:rFonts w:hint="eastAsia" w:ascii="仿宋" w:hAnsi="仿宋" w:eastAsia="仿宋" w:cs="仿宋"/>
                <w:color w:val="auto"/>
                <w:sz w:val="24"/>
                <w:szCs w:val="22"/>
              </w:rPr>
              <w:t>一般项：</w:t>
            </w:r>
            <w:r>
              <w:rPr>
                <w:rFonts w:hint="eastAsia" w:ascii="仿宋" w:hAnsi="仿宋" w:eastAsia="仿宋" w:cs="仿宋"/>
                <w:color w:val="auto"/>
                <w:sz w:val="24"/>
                <w:lang w:val="en-US"/>
              </w:rPr>
              <w:t>8</w:t>
            </w:r>
            <w:r>
              <w:rPr>
                <w:rFonts w:hint="eastAsia" w:ascii="仿宋" w:hAnsi="仿宋" w:eastAsia="仿宋" w:cs="仿宋"/>
                <w:color w:val="auto"/>
                <w:sz w:val="24"/>
                <w:szCs w:val="22"/>
              </w:rPr>
              <w:t xml:space="preserve">项，总分 </w:t>
            </w:r>
            <w:r>
              <w:rPr>
                <w:rFonts w:hint="eastAsia" w:ascii="仿宋" w:hAnsi="仿宋" w:eastAsia="仿宋" w:cs="仿宋"/>
                <w:color w:val="auto"/>
                <w:sz w:val="24"/>
                <w:lang w:val="en-US"/>
              </w:rPr>
              <w:t>8</w:t>
            </w:r>
            <w:r>
              <w:rPr>
                <w:rFonts w:hint="eastAsia" w:ascii="仿宋" w:hAnsi="仿宋" w:eastAsia="仿宋" w:cs="仿宋"/>
                <w:color w:val="auto"/>
                <w:sz w:val="24"/>
                <w:szCs w:val="22"/>
              </w:rPr>
              <w:t xml:space="preserve"> 分，得分：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2"/>
              </w:rPr>
              <w:t>分。</w:t>
            </w:r>
          </w:p>
        </w:tc>
      </w:tr>
      <w:tr>
        <w:tblPrEx>
          <w:tblCellMar>
            <w:top w:w="0" w:type="dxa"/>
            <w:left w:w="57" w:type="dxa"/>
            <w:bottom w:w="0" w:type="dxa"/>
            <w:right w:w="57" w:type="dxa"/>
          </w:tblCellMar>
        </w:tblPrEx>
        <w:trPr>
          <w:trHeight w:val="595" w:hRule="atLeast"/>
        </w:trPr>
        <w:tc>
          <w:tcPr>
            <w:tcW w:w="908" w:type="dxa"/>
            <w:vMerge w:val="continue"/>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szCs w:val="22"/>
              </w:rPr>
            </w:pPr>
          </w:p>
        </w:tc>
        <w:tc>
          <w:tcPr>
            <w:tcW w:w="1722" w:type="dxa"/>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szCs w:val="22"/>
              </w:rPr>
            </w:pPr>
            <w:r>
              <w:rPr>
                <w:rFonts w:hint="eastAsia" w:ascii="仿宋" w:hAnsi="仿宋" w:eastAsia="仿宋" w:cs="仿宋"/>
                <w:b/>
                <w:color w:val="auto"/>
                <w:sz w:val="24"/>
                <w:szCs w:val="22"/>
              </w:rPr>
              <w:t>服务真实性</w:t>
            </w:r>
          </w:p>
        </w:tc>
        <w:tc>
          <w:tcPr>
            <w:tcW w:w="5788" w:type="dxa"/>
            <w:tcBorders>
              <w:top w:val="single" w:color="auto" w:sz="4" w:space="0"/>
              <w:left w:val="single" w:color="auto" w:sz="4" w:space="0"/>
              <w:right w:val="single" w:color="auto" w:sz="4" w:space="0"/>
            </w:tcBorders>
            <w:shd w:val="clear" w:color="auto" w:fill="FFFFFF"/>
            <w:noWrap w:val="0"/>
            <w:vAlign w:val="center"/>
          </w:tcPr>
          <w:p>
            <w:pPr>
              <w:rPr>
                <w:rFonts w:ascii="仿宋" w:hAnsi="仿宋" w:eastAsia="仿宋" w:cs="仿宋"/>
                <w:color w:val="auto"/>
                <w:sz w:val="24"/>
              </w:rPr>
            </w:pPr>
            <w:r>
              <w:rPr>
                <w:rFonts w:hint="eastAsia" w:ascii="仿宋" w:hAnsi="仿宋" w:eastAsia="仿宋" w:cs="仿宋"/>
                <w:color w:val="auto"/>
                <w:sz w:val="24"/>
                <w:szCs w:val="22"/>
              </w:rPr>
              <w:t>否决项： 5</w:t>
            </w:r>
            <w:r>
              <w:rPr>
                <w:rFonts w:hint="eastAsia" w:ascii="仿宋" w:hAnsi="仿宋" w:eastAsia="仿宋" w:cs="仿宋"/>
                <w:color w:val="auto"/>
                <w:sz w:val="24"/>
              </w:rPr>
              <w:t>项，其中：</w:t>
            </w:r>
            <w:r>
              <w:rPr>
                <w:rFonts w:hint="eastAsia" w:ascii="仿宋" w:hAnsi="仿宋" w:eastAsia="仿宋" w:cs="仿宋"/>
                <w:color w:val="auto"/>
                <w:sz w:val="24"/>
                <w:szCs w:val="22"/>
              </w:rPr>
              <w:t>是____项，否_____项。</w:t>
            </w:r>
          </w:p>
        </w:tc>
      </w:tr>
      <w:tr>
        <w:tblPrEx>
          <w:tblCellMar>
            <w:top w:w="0" w:type="dxa"/>
            <w:left w:w="57" w:type="dxa"/>
            <w:bottom w:w="0" w:type="dxa"/>
            <w:right w:w="57" w:type="dxa"/>
          </w:tblCellMar>
        </w:tblPrEx>
        <w:trPr>
          <w:trHeight w:val="595" w:hRule="atLeast"/>
        </w:trPr>
        <w:tc>
          <w:tcPr>
            <w:tcW w:w="908" w:type="dxa"/>
            <w:vMerge w:val="continue"/>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rPr>
            </w:pPr>
          </w:p>
        </w:tc>
        <w:tc>
          <w:tcPr>
            <w:tcW w:w="1722" w:type="dxa"/>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rPr>
            </w:pPr>
            <w:r>
              <w:rPr>
                <w:rFonts w:hint="eastAsia" w:ascii="仿宋" w:hAnsi="仿宋" w:eastAsia="仿宋" w:cs="仿宋"/>
                <w:b/>
                <w:color w:val="auto"/>
                <w:sz w:val="24"/>
              </w:rPr>
              <w:t>得分</w:t>
            </w:r>
          </w:p>
        </w:tc>
        <w:tc>
          <w:tcPr>
            <w:tcW w:w="5788" w:type="dxa"/>
            <w:tcBorders>
              <w:top w:val="single" w:color="auto" w:sz="4" w:space="0"/>
              <w:left w:val="single" w:color="auto" w:sz="4" w:space="0"/>
              <w:right w:val="single" w:color="auto" w:sz="4" w:space="0"/>
            </w:tcBorders>
            <w:shd w:val="clear" w:color="auto" w:fill="FFFFFF"/>
            <w:noWrap w:val="0"/>
            <w:vAlign w:val="center"/>
          </w:tcPr>
          <w:p>
            <w:pPr>
              <w:pStyle w:val="17"/>
              <w:shd w:val="clear" w:color="auto" w:fill="auto"/>
              <w:spacing w:line="300" w:lineRule="exact"/>
              <w:rPr>
                <w:rFonts w:ascii="仿宋" w:hAnsi="仿宋" w:eastAsia="仿宋" w:cs="仿宋"/>
                <w:color w:val="auto"/>
                <w:sz w:val="24"/>
                <w:szCs w:val="24"/>
              </w:rPr>
            </w:pPr>
            <w:r>
              <w:rPr>
                <w:rFonts w:hint="eastAsia" w:ascii="仿宋" w:hAnsi="仿宋" w:eastAsia="仿宋" w:cs="仿宋"/>
                <w:color w:val="auto"/>
                <w:sz w:val="24"/>
                <w:szCs w:val="24"/>
              </w:rPr>
              <w:t>否决项：</w:t>
            </w:r>
            <w:r>
              <w:rPr>
                <w:rFonts w:hint="eastAsia" w:ascii="仿宋" w:hAnsi="仿宋" w:eastAsia="仿宋" w:cs="仿宋"/>
                <w:color w:val="auto"/>
                <w:sz w:val="24"/>
                <w:szCs w:val="24"/>
                <w:lang w:val="en-US"/>
              </w:rPr>
              <w:t>19</w:t>
            </w:r>
            <w:r>
              <w:rPr>
                <w:rFonts w:hint="eastAsia" w:ascii="仿宋" w:hAnsi="仿宋" w:eastAsia="仿宋" w:cs="仿宋"/>
                <w:color w:val="auto"/>
                <w:sz w:val="24"/>
                <w:szCs w:val="24"/>
              </w:rPr>
              <w:t>项，其中：是____项，否_____项；</w:t>
            </w:r>
          </w:p>
          <w:p>
            <w:pPr>
              <w:pStyle w:val="17"/>
              <w:shd w:val="clear" w:color="auto" w:fill="auto"/>
              <w:spacing w:line="300" w:lineRule="exact"/>
              <w:rPr>
                <w:rFonts w:ascii="仿宋" w:hAnsi="仿宋" w:eastAsia="仿宋" w:cs="仿宋"/>
                <w:color w:val="auto"/>
                <w:sz w:val="24"/>
              </w:rPr>
            </w:pPr>
            <w:r>
              <w:rPr>
                <w:rFonts w:hint="eastAsia" w:ascii="仿宋" w:hAnsi="仿宋" w:eastAsia="仿宋" w:cs="仿宋"/>
                <w:color w:val="auto"/>
                <w:sz w:val="24"/>
              </w:rPr>
              <w:t>关键项：</w:t>
            </w:r>
            <w:r>
              <w:rPr>
                <w:rFonts w:hint="eastAsia" w:ascii="仿宋" w:hAnsi="仿宋" w:eastAsia="仿宋" w:cs="仿宋"/>
                <w:color w:val="auto"/>
                <w:sz w:val="24"/>
                <w:lang w:val="en-US"/>
              </w:rPr>
              <w:t>31</w:t>
            </w:r>
            <w:r>
              <w:rPr>
                <w:rFonts w:hint="eastAsia" w:ascii="仿宋" w:hAnsi="仿宋" w:eastAsia="仿宋" w:cs="仿宋"/>
                <w:color w:val="auto"/>
                <w:sz w:val="24"/>
              </w:rPr>
              <w:t>项，</w:t>
            </w:r>
            <w:r>
              <w:rPr>
                <w:rFonts w:hint="eastAsia" w:ascii="仿宋" w:hAnsi="仿宋" w:eastAsia="仿宋" w:cs="仿宋"/>
                <w:color w:val="auto"/>
                <w:sz w:val="24"/>
                <w:szCs w:val="24"/>
              </w:rPr>
              <w:t xml:space="preserve">总分 </w:t>
            </w:r>
            <w:r>
              <w:rPr>
                <w:rFonts w:hint="eastAsia" w:ascii="仿宋" w:hAnsi="仿宋" w:eastAsia="仿宋" w:cs="仿宋"/>
                <w:color w:val="auto"/>
                <w:sz w:val="24"/>
                <w:szCs w:val="24"/>
                <w:lang w:val="en-US"/>
              </w:rPr>
              <w:t>86</w:t>
            </w:r>
            <w:r>
              <w:rPr>
                <w:rFonts w:hint="eastAsia" w:ascii="仿宋" w:hAnsi="仿宋" w:eastAsia="仿宋" w:cs="仿宋"/>
                <w:color w:val="auto"/>
                <w:sz w:val="24"/>
                <w:szCs w:val="24"/>
              </w:rPr>
              <w:t>分，得分：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分。</w:t>
            </w:r>
          </w:p>
          <w:p>
            <w:pPr>
              <w:pStyle w:val="17"/>
              <w:shd w:val="clear" w:color="auto" w:fill="auto"/>
              <w:spacing w:line="300" w:lineRule="exact"/>
              <w:rPr>
                <w:rFonts w:ascii="仿宋" w:hAnsi="仿宋" w:eastAsia="仿宋" w:cs="仿宋"/>
                <w:color w:val="auto"/>
                <w:sz w:val="24"/>
                <w:szCs w:val="24"/>
              </w:rPr>
            </w:pPr>
            <w:r>
              <w:rPr>
                <w:rFonts w:hint="eastAsia" w:ascii="仿宋" w:hAnsi="仿宋" w:eastAsia="仿宋" w:cs="仿宋"/>
                <w:color w:val="auto"/>
                <w:sz w:val="24"/>
              </w:rPr>
              <w:t>一般项：</w:t>
            </w:r>
            <w:r>
              <w:rPr>
                <w:rFonts w:hint="eastAsia" w:ascii="仿宋" w:hAnsi="仿宋" w:eastAsia="仿宋" w:cs="仿宋"/>
                <w:color w:val="auto"/>
                <w:sz w:val="24"/>
                <w:lang w:val="en-US"/>
              </w:rPr>
              <w:t>1</w:t>
            </w:r>
            <w:r>
              <w:rPr>
                <w:rFonts w:hint="eastAsia" w:ascii="仿宋" w:hAnsi="仿宋" w:eastAsia="仿宋" w:cs="仿宋"/>
                <w:color w:val="auto"/>
                <w:sz w:val="24"/>
              </w:rPr>
              <w:t>4项，</w:t>
            </w:r>
            <w:r>
              <w:rPr>
                <w:rFonts w:hint="eastAsia" w:ascii="仿宋" w:hAnsi="仿宋" w:eastAsia="仿宋" w:cs="仿宋"/>
                <w:color w:val="auto"/>
                <w:sz w:val="24"/>
                <w:szCs w:val="24"/>
              </w:rPr>
              <w:t xml:space="preserve">总分 </w:t>
            </w:r>
            <w:r>
              <w:rPr>
                <w:rFonts w:hint="eastAsia" w:ascii="仿宋" w:hAnsi="仿宋" w:eastAsia="仿宋" w:cs="仿宋"/>
                <w:color w:val="auto"/>
                <w:sz w:val="24"/>
                <w:szCs w:val="24"/>
                <w:lang w:val="en-US"/>
              </w:rPr>
              <w:t>14</w:t>
            </w:r>
            <w:r>
              <w:rPr>
                <w:rFonts w:hint="eastAsia" w:ascii="仿宋" w:hAnsi="仿宋" w:eastAsia="仿宋" w:cs="仿宋"/>
                <w:color w:val="auto"/>
                <w:sz w:val="24"/>
                <w:szCs w:val="24"/>
              </w:rPr>
              <w:t>分，得分：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分。</w:t>
            </w:r>
          </w:p>
          <w:p>
            <w:pPr>
              <w:pStyle w:val="17"/>
              <w:shd w:val="clear" w:color="auto" w:fill="auto"/>
              <w:spacing w:line="300" w:lineRule="exact"/>
              <w:rPr>
                <w:rFonts w:ascii="仿宋" w:hAnsi="仿宋" w:eastAsia="仿宋" w:cs="仿宋"/>
                <w:color w:val="auto"/>
                <w:sz w:val="24"/>
                <w:szCs w:val="24"/>
              </w:rPr>
            </w:pPr>
            <w:r>
              <w:rPr>
                <w:rFonts w:hint="eastAsia" w:ascii="仿宋" w:hAnsi="仿宋" w:eastAsia="仿宋" w:cs="仿宋"/>
                <w:color w:val="auto"/>
                <w:sz w:val="24"/>
                <w:szCs w:val="24"/>
              </w:rPr>
              <w:t>得  分：</w:t>
            </w:r>
            <w:r>
              <w:rPr>
                <w:rFonts w:hint="eastAsia" w:ascii="仿宋" w:hAnsi="仿宋" w:eastAsia="仿宋" w:cs="仿宋"/>
                <w:color w:val="auto"/>
                <w:sz w:val="24"/>
                <w:lang w:val="en-US" w:eastAsia="zh-CN"/>
              </w:rPr>
              <w:t>45</w:t>
            </w:r>
            <w:r>
              <w:rPr>
                <w:rFonts w:hint="eastAsia" w:ascii="仿宋" w:hAnsi="仿宋" w:eastAsia="仿宋" w:cs="仿宋"/>
                <w:color w:val="auto"/>
                <w:sz w:val="24"/>
              </w:rPr>
              <w:t>项，</w:t>
            </w:r>
            <w:r>
              <w:rPr>
                <w:rFonts w:hint="eastAsia" w:ascii="仿宋" w:hAnsi="仿宋" w:eastAsia="仿宋" w:cs="仿宋"/>
                <w:color w:val="auto"/>
                <w:sz w:val="24"/>
                <w:szCs w:val="24"/>
              </w:rPr>
              <w:t>满分100分，得分：</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分。</w:t>
            </w:r>
          </w:p>
        </w:tc>
      </w:tr>
      <w:tr>
        <w:tblPrEx>
          <w:tblCellMar>
            <w:top w:w="0" w:type="dxa"/>
            <w:left w:w="57" w:type="dxa"/>
            <w:bottom w:w="0" w:type="dxa"/>
            <w:right w:w="57" w:type="dxa"/>
          </w:tblCellMar>
        </w:tblPrEx>
        <w:trPr>
          <w:trHeight w:val="1254" w:hRule="atLeast"/>
        </w:trPr>
        <w:tc>
          <w:tcPr>
            <w:tcW w:w="2630" w:type="dxa"/>
            <w:gridSpan w:val="2"/>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rPr>
            </w:pPr>
            <w:r>
              <w:rPr>
                <w:rFonts w:hint="eastAsia" w:ascii="仿宋" w:hAnsi="仿宋" w:eastAsia="仿宋" w:cs="仿宋"/>
                <w:b/>
                <w:color w:val="auto"/>
                <w:sz w:val="24"/>
              </w:rPr>
              <w:t>存在问题</w:t>
            </w:r>
          </w:p>
        </w:tc>
        <w:tc>
          <w:tcPr>
            <w:tcW w:w="5788" w:type="dxa"/>
            <w:tcBorders>
              <w:top w:val="single" w:color="auto" w:sz="4" w:space="0"/>
              <w:left w:val="single" w:color="auto" w:sz="4" w:space="0"/>
              <w:right w:val="single" w:color="auto" w:sz="4" w:space="0"/>
            </w:tcBorders>
            <w:shd w:val="clear" w:color="auto" w:fill="FFFFFF"/>
            <w:noWrap w:val="0"/>
            <w:vAlign w:val="center"/>
          </w:tcPr>
          <w:p>
            <w:pPr>
              <w:pStyle w:val="17"/>
              <w:shd w:val="clear" w:color="auto" w:fill="auto"/>
              <w:spacing w:line="300" w:lineRule="exact"/>
              <w:rPr>
                <w:rFonts w:ascii="仿宋" w:hAnsi="仿宋" w:eastAsia="仿宋" w:cs="仿宋"/>
                <w:color w:val="auto"/>
                <w:sz w:val="24"/>
                <w:szCs w:val="24"/>
              </w:rPr>
            </w:pPr>
          </w:p>
        </w:tc>
      </w:tr>
      <w:tr>
        <w:tblPrEx>
          <w:tblCellMar>
            <w:top w:w="0" w:type="dxa"/>
            <w:left w:w="57" w:type="dxa"/>
            <w:bottom w:w="0" w:type="dxa"/>
            <w:right w:w="57" w:type="dxa"/>
          </w:tblCellMar>
        </w:tblPrEx>
        <w:trPr>
          <w:trHeight w:val="567" w:hRule="exact"/>
        </w:trPr>
        <w:tc>
          <w:tcPr>
            <w:tcW w:w="2630" w:type="dxa"/>
            <w:gridSpan w:val="2"/>
            <w:tcBorders>
              <w:top w:val="single" w:color="auto" w:sz="4" w:space="0"/>
              <w:left w:val="single" w:color="auto" w:sz="4" w:space="0"/>
            </w:tcBorders>
            <w:shd w:val="clear" w:color="auto" w:fill="FFFFFF"/>
            <w:noWrap w:val="0"/>
            <w:vAlign w:val="center"/>
          </w:tcPr>
          <w:p>
            <w:pPr>
              <w:pStyle w:val="17"/>
              <w:shd w:val="clear" w:color="auto" w:fill="auto"/>
              <w:spacing w:line="300" w:lineRule="exact"/>
              <w:jc w:val="center"/>
              <w:rPr>
                <w:rFonts w:ascii="仿宋" w:hAnsi="仿宋" w:eastAsia="仿宋" w:cs="仿宋"/>
                <w:b/>
                <w:color w:val="auto"/>
                <w:sz w:val="24"/>
                <w:szCs w:val="22"/>
              </w:rPr>
            </w:pPr>
            <w:r>
              <w:rPr>
                <w:rFonts w:hint="eastAsia" w:ascii="仿宋" w:hAnsi="仿宋" w:eastAsia="仿宋" w:cs="仿宋"/>
                <w:b/>
                <w:color w:val="auto"/>
                <w:sz w:val="24"/>
                <w:szCs w:val="22"/>
              </w:rPr>
              <w:t>评估检查结果</w:t>
            </w:r>
          </w:p>
        </w:tc>
        <w:tc>
          <w:tcPr>
            <w:tcW w:w="5788" w:type="dxa"/>
            <w:tcBorders>
              <w:top w:val="single" w:color="auto" w:sz="4" w:space="0"/>
              <w:left w:val="single" w:color="auto" w:sz="4" w:space="0"/>
              <w:right w:val="single" w:color="auto" w:sz="4" w:space="0"/>
            </w:tcBorders>
            <w:shd w:val="clear" w:color="auto" w:fill="FFFFFF"/>
            <w:noWrap w:val="0"/>
            <w:vAlign w:val="center"/>
          </w:tcPr>
          <w:p>
            <w:pPr>
              <w:pStyle w:val="17"/>
              <w:shd w:val="clear" w:color="auto" w:fill="auto"/>
              <w:tabs>
                <w:tab w:val="left" w:pos="2386"/>
              </w:tabs>
              <w:spacing w:line="300" w:lineRule="exact"/>
              <w:ind w:firstLine="480"/>
              <w:jc w:val="both"/>
              <w:rPr>
                <w:rFonts w:ascii="仿宋" w:hAnsi="仿宋" w:eastAsia="仿宋" w:cs="仿宋"/>
                <w:color w:val="auto"/>
                <w:sz w:val="21"/>
                <w:szCs w:val="22"/>
              </w:rPr>
            </w:pPr>
            <w:r>
              <w:rPr>
                <w:rFonts w:hint="eastAsia" w:ascii="仿宋" w:hAnsi="仿宋" w:eastAsia="仿宋" w:cs="仿宋"/>
                <w:color w:val="auto"/>
                <w:sz w:val="24"/>
                <w:szCs w:val="24"/>
              </w:rPr>
              <w:t>□优 秀        □合 格</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□不合格</w:t>
            </w:r>
          </w:p>
        </w:tc>
      </w:tr>
      <w:tr>
        <w:tblPrEx>
          <w:tblCellMar>
            <w:top w:w="0" w:type="dxa"/>
            <w:left w:w="57" w:type="dxa"/>
            <w:bottom w:w="0" w:type="dxa"/>
            <w:right w:w="57" w:type="dxa"/>
          </w:tblCellMar>
        </w:tblPrEx>
        <w:trPr>
          <w:trHeight w:val="1842" w:hRule="exact"/>
        </w:trPr>
        <w:tc>
          <w:tcPr>
            <w:tcW w:w="2630" w:type="dxa"/>
            <w:gridSpan w:val="2"/>
            <w:tcBorders>
              <w:top w:val="single" w:color="auto" w:sz="4" w:space="0"/>
              <w:left w:val="single" w:color="auto" w:sz="4" w:space="0"/>
              <w:bottom w:val="single" w:color="auto" w:sz="4" w:space="0"/>
            </w:tcBorders>
            <w:shd w:val="clear" w:color="auto" w:fill="FFFFFF"/>
            <w:noWrap w:val="0"/>
            <w:vAlign w:val="top"/>
          </w:tcPr>
          <w:p>
            <w:pPr>
              <w:pStyle w:val="17"/>
              <w:shd w:val="clear" w:color="auto" w:fill="auto"/>
              <w:spacing w:line="300" w:lineRule="exact"/>
              <w:jc w:val="center"/>
              <w:rPr>
                <w:rFonts w:ascii="仿宋" w:hAnsi="仿宋" w:eastAsia="仿宋" w:cs="仿宋"/>
                <w:color w:val="auto"/>
                <w:sz w:val="24"/>
                <w:szCs w:val="24"/>
              </w:rPr>
            </w:pPr>
          </w:p>
          <w:p>
            <w:pPr>
              <w:pStyle w:val="17"/>
              <w:shd w:val="clear" w:color="auto" w:fill="auto"/>
              <w:spacing w:line="300" w:lineRule="exact"/>
              <w:rPr>
                <w:rFonts w:ascii="仿宋" w:hAnsi="仿宋" w:eastAsia="仿宋" w:cs="仿宋"/>
                <w:color w:val="auto"/>
                <w:sz w:val="21"/>
                <w:szCs w:val="22"/>
              </w:rPr>
            </w:pPr>
            <w:r>
              <w:rPr>
                <w:rFonts w:hint="eastAsia" w:ascii="仿宋" w:hAnsi="仿宋" w:eastAsia="仿宋" w:cs="仿宋"/>
                <w:color w:val="auto"/>
                <w:sz w:val="24"/>
                <w:szCs w:val="22"/>
              </w:rPr>
              <w:t>组长签名：</w:t>
            </w:r>
          </w:p>
          <w:p>
            <w:pPr>
              <w:pStyle w:val="17"/>
              <w:shd w:val="clear" w:color="auto" w:fill="auto"/>
              <w:spacing w:line="300" w:lineRule="exact"/>
              <w:ind w:firstLine="2160" w:firstLineChars="900"/>
              <w:jc w:val="center"/>
              <w:rPr>
                <w:rFonts w:ascii="仿宋" w:hAnsi="仿宋" w:eastAsia="仿宋" w:cs="仿宋"/>
                <w:color w:val="auto"/>
                <w:sz w:val="24"/>
                <w:szCs w:val="22"/>
              </w:rPr>
            </w:pPr>
          </w:p>
          <w:p>
            <w:pPr>
              <w:pStyle w:val="17"/>
              <w:shd w:val="clear" w:color="auto" w:fill="auto"/>
              <w:spacing w:line="300" w:lineRule="exact"/>
              <w:ind w:firstLine="2160" w:firstLineChars="900"/>
              <w:jc w:val="center"/>
              <w:rPr>
                <w:rFonts w:ascii="仿宋" w:hAnsi="仿宋" w:eastAsia="仿宋" w:cs="仿宋"/>
                <w:color w:val="auto"/>
                <w:sz w:val="24"/>
                <w:szCs w:val="22"/>
              </w:rPr>
            </w:pPr>
          </w:p>
          <w:p>
            <w:pPr>
              <w:pStyle w:val="17"/>
              <w:shd w:val="clear" w:color="auto" w:fill="auto"/>
              <w:spacing w:line="300" w:lineRule="exact"/>
              <w:ind w:firstLine="2160" w:firstLineChars="900"/>
              <w:jc w:val="center"/>
              <w:rPr>
                <w:rFonts w:ascii="仿宋" w:hAnsi="仿宋" w:eastAsia="仿宋" w:cs="仿宋"/>
                <w:color w:val="auto"/>
                <w:sz w:val="24"/>
                <w:szCs w:val="24"/>
              </w:rPr>
            </w:pPr>
          </w:p>
          <w:p>
            <w:pPr>
              <w:pStyle w:val="17"/>
              <w:shd w:val="clear" w:color="auto" w:fill="auto"/>
              <w:spacing w:line="300" w:lineRule="exact"/>
              <w:jc w:val="right"/>
              <w:rPr>
                <w:rFonts w:ascii="仿宋" w:hAnsi="仿宋" w:eastAsia="仿宋" w:cs="仿宋"/>
                <w:color w:val="auto"/>
                <w:sz w:val="21"/>
                <w:szCs w:val="22"/>
              </w:rPr>
            </w:pPr>
            <w:r>
              <w:rPr>
                <w:rFonts w:hint="eastAsia" w:ascii="仿宋" w:hAnsi="仿宋" w:eastAsia="仿宋" w:cs="仿宋"/>
                <w:color w:val="auto"/>
                <w:sz w:val="24"/>
                <w:szCs w:val="22"/>
              </w:rPr>
              <w:t>年   月   日</w:t>
            </w:r>
          </w:p>
        </w:tc>
        <w:tc>
          <w:tcPr>
            <w:tcW w:w="5788"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17"/>
              <w:shd w:val="clear" w:color="auto" w:fill="auto"/>
              <w:spacing w:line="300" w:lineRule="exact"/>
              <w:jc w:val="both"/>
              <w:rPr>
                <w:rFonts w:ascii="仿宋" w:hAnsi="仿宋" w:eastAsia="仿宋" w:cs="仿宋"/>
                <w:color w:val="auto"/>
                <w:sz w:val="24"/>
                <w:szCs w:val="24"/>
              </w:rPr>
            </w:pPr>
          </w:p>
          <w:p>
            <w:pPr>
              <w:pStyle w:val="17"/>
              <w:shd w:val="clear" w:color="auto" w:fill="auto"/>
              <w:spacing w:line="300" w:lineRule="exact"/>
              <w:jc w:val="both"/>
              <w:rPr>
                <w:rFonts w:ascii="仿宋" w:hAnsi="仿宋" w:eastAsia="仿宋" w:cs="仿宋"/>
                <w:color w:val="auto"/>
                <w:sz w:val="24"/>
                <w:szCs w:val="22"/>
              </w:rPr>
            </w:pPr>
            <w:r>
              <w:rPr>
                <w:rFonts w:hint="eastAsia" w:ascii="仿宋" w:hAnsi="仿宋" w:eastAsia="仿宋" w:cs="仿宋"/>
                <w:color w:val="auto"/>
                <w:sz w:val="24"/>
                <w:szCs w:val="22"/>
              </w:rPr>
              <w:t>组员签名：</w:t>
            </w:r>
          </w:p>
          <w:p>
            <w:pPr>
              <w:pStyle w:val="17"/>
              <w:shd w:val="clear" w:color="auto" w:fill="auto"/>
              <w:spacing w:line="300" w:lineRule="exact"/>
              <w:jc w:val="both"/>
              <w:rPr>
                <w:rFonts w:ascii="仿宋" w:hAnsi="仿宋" w:eastAsia="仿宋" w:cs="仿宋"/>
                <w:color w:val="auto"/>
                <w:sz w:val="24"/>
                <w:szCs w:val="22"/>
              </w:rPr>
            </w:pPr>
          </w:p>
          <w:p>
            <w:pPr>
              <w:pStyle w:val="17"/>
              <w:shd w:val="clear" w:color="auto" w:fill="auto"/>
              <w:spacing w:line="300" w:lineRule="exact"/>
              <w:jc w:val="both"/>
              <w:rPr>
                <w:rFonts w:ascii="仿宋" w:hAnsi="仿宋" w:eastAsia="仿宋" w:cs="仿宋"/>
                <w:color w:val="auto"/>
                <w:sz w:val="24"/>
                <w:szCs w:val="22"/>
              </w:rPr>
            </w:pPr>
          </w:p>
          <w:p>
            <w:pPr>
              <w:pStyle w:val="17"/>
              <w:shd w:val="clear" w:color="auto" w:fill="auto"/>
              <w:spacing w:line="300" w:lineRule="exact"/>
              <w:jc w:val="both"/>
              <w:rPr>
                <w:rFonts w:ascii="仿宋" w:hAnsi="仿宋" w:eastAsia="仿宋" w:cs="仿宋"/>
                <w:color w:val="auto"/>
                <w:sz w:val="24"/>
                <w:szCs w:val="24"/>
              </w:rPr>
            </w:pPr>
          </w:p>
          <w:p>
            <w:pPr>
              <w:pStyle w:val="17"/>
              <w:shd w:val="clear" w:color="auto" w:fill="auto"/>
              <w:spacing w:line="300" w:lineRule="exact"/>
              <w:ind w:firstLine="3240" w:firstLineChars="1350"/>
              <w:jc w:val="both"/>
              <w:rPr>
                <w:rFonts w:ascii="仿宋" w:hAnsi="仿宋" w:eastAsia="仿宋" w:cs="仿宋"/>
                <w:color w:val="auto"/>
                <w:sz w:val="21"/>
                <w:szCs w:val="22"/>
              </w:rPr>
            </w:pPr>
            <w:r>
              <w:rPr>
                <w:rFonts w:hint="eastAsia" w:ascii="仿宋" w:hAnsi="仿宋" w:eastAsia="仿宋" w:cs="仿宋"/>
                <w:color w:val="auto"/>
                <w:sz w:val="24"/>
                <w:szCs w:val="22"/>
              </w:rPr>
              <w:t>年   月   日</w:t>
            </w:r>
          </w:p>
        </w:tc>
      </w:tr>
    </w:tbl>
    <w:p>
      <w:pPr>
        <w:pStyle w:val="17"/>
        <w:shd w:val="clear" w:color="auto" w:fill="auto"/>
        <w:spacing w:line="400" w:lineRule="exact"/>
        <w:ind w:firstLine="562" w:firstLineChars="200"/>
        <w:jc w:val="both"/>
        <w:rPr>
          <w:rFonts w:ascii="仿宋" w:hAnsi="仿宋" w:eastAsia="仿宋" w:cs="仿宋"/>
          <w:color w:val="auto"/>
          <w:sz w:val="28"/>
          <w:szCs w:val="28"/>
        </w:rPr>
      </w:pPr>
      <w:r>
        <w:rPr>
          <w:rFonts w:hint="eastAsia" w:ascii="仿宋" w:hAnsi="仿宋" w:eastAsia="仿宋" w:cs="仿宋"/>
          <w:b/>
          <w:bCs/>
          <w:color w:val="auto"/>
          <w:sz w:val="28"/>
          <w:szCs w:val="28"/>
        </w:rPr>
        <w:t>注</w:t>
      </w:r>
      <w:r>
        <w:rPr>
          <w:rFonts w:hint="eastAsia" w:ascii="仿宋" w:hAnsi="仿宋" w:eastAsia="仿宋" w:cs="仿宋"/>
          <w:color w:val="auto"/>
          <w:sz w:val="28"/>
          <w:szCs w:val="28"/>
        </w:rPr>
        <w:t>：总分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分的为优秀；</w:t>
      </w:r>
    </w:p>
    <w:p>
      <w:pPr>
        <w:pStyle w:val="17"/>
        <w:shd w:val="clear" w:color="auto" w:fill="auto"/>
        <w:spacing w:line="400" w:lineRule="exact"/>
        <w:ind w:firstLine="1120" w:firstLineChars="400"/>
        <w:jc w:val="both"/>
        <w:rPr>
          <w:rFonts w:ascii="仿宋" w:hAnsi="仿宋" w:eastAsia="仿宋" w:cs="仿宋"/>
          <w:color w:val="auto"/>
          <w:sz w:val="28"/>
          <w:szCs w:val="28"/>
        </w:rPr>
      </w:pPr>
      <w:r>
        <w:rPr>
          <w:rFonts w:hint="eastAsia" w:ascii="仿宋" w:hAnsi="仿宋" w:eastAsia="仿宋" w:cs="仿宋"/>
          <w:color w:val="auto"/>
          <w:sz w:val="28"/>
          <w:szCs w:val="28"/>
        </w:rPr>
        <w:t>60分≤总分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分的为合格；</w:t>
      </w:r>
    </w:p>
    <w:p>
      <w:pPr>
        <w:pStyle w:val="17"/>
        <w:shd w:val="clear" w:color="auto" w:fill="auto"/>
        <w:spacing w:line="400" w:lineRule="exact"/>
        <w:ind w:firstLine="1120" w:firstLineChars="400"/>
        <w:jc w:val="both"/>
        <w:rPr>
          <w:rStyle w:val="16"/>
          <w:rFonts w:ascii="Times New Roman" w:hAnsi="Times New Roman" w:eastAsia="仿宋_GB2312" w:cs="Times New Roman"/>
          <w:color w:val="auto"/>
          <w:kern w:val="2"/>
          <w:lang w:val="en-US" w:bidi="ar-SA"/>
        </w:rPr>
      </w:pPr>
      <w:r>
        <w:rPr>
          <w:rFonts w:hint="eastAsia" w:ascii="仿宋" w:hAnsi="仿宋" w:eastAsia="仿宋" w:cs="仿宋"/>
          <w:color w:val="auto"/>
          <w:sz w:val="28"/>
          <w:szCs w:val="28"/>
        </w:rPr>
        <w:t>总分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60分或者检查发现有否决项的为不合格。</w:t>
      </w:r>
    </w:p>
    <w:p>
      <w:pPr>
        <w:widowControl w:val="0"/>
        <w:snapToGrid w:val="0"/>
        <w:outlineLvl w:val="9"/>
        <w:rPr>
          <w:rFonts w:hint="eastAsia" w:ascii="仿宋_GB2312" w:hAnsi="仿宋_GB2312" w:eastAsia="黑体" w:cs="黑体"/>
          <w:b w:val="0"/>
          <w:bCs w:val="0"/>
          <w:color w:val="auto"/>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87</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87</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1">
    <w:nsid w:val="5C903EEB"/>
    <w:multiLevelType w:val="multilevel"/>
    <w:tmpl w:val="5C903EEB"/>
    <w:lvl w:ilvl="0" w:tentative="0">
      <w:start w:val="1"/>
      <w:numFmt w:val="decimal"/>
      <w:lvlText w:val="(%1)"/>
      <w:lvlJc w:val="left"/>
      <w:pPr>
        <w:ind w:left="987" w:hanging="420"/>
      </w:pPr>
      <w:rPr>
        <w:rFonts w:hint="default" w:ascii="Times New Roman" w:hAnsi="Times New Roman" w:cs="Times New Roman"/>
      </w:rPr>
    </w:lvl>
    <w:lvl w:ilvl="1" w:tentative="0">
      <w:start w:val="1"/>
      <w:numFmt w:val="lowerLetter"/>
      <w:lvlText w:val="%2)"/>
      <w:lvlJc w:val="left"/>
      <w:pPr>
        <w:ind w:left="1407" w:hanging="420"/>
      </w:pPr>
      <w:rPr>
        <w:rFonts w:hint="default" w:ascii="Times New Roman" w:hAnsi="Times New Roman" w:cs="Times New Roman"/>
      </w:rPr>
    </w:lvl>
    <w:lvl w:ilvl="2" w:tentative="0">
      <w:start w:val="1"/>
      <w:numFmt w:val="lowerRoman"/>
      <w:lvlText w:val="%3."/>
      <w:lvlJc w:val="right"/>
      <w:pPr>
        <w:ind w:left="1827" w:hanging="420"/>
      </w:pPr>
      <w:rPr>
        <w:rFonts w:hint="default" w:ascii="Times New Roman" w:hAnsi="Times New Roman" w:cs="Times New Roman"/>
      </w:rPr>
    </w:lvl>
    <w:lvl w:ilvl="3" w:tentative="0">
      <w:start w:val="1"/>
      <w:numFmt w:val="decimal"/>
      <w:lvlText w:val="%4."/>
      <w:lvlJc w:val="left"/>
      <w:pPr>
        <w:ind w:left="2247" w:hanging="420"/>
      </w:pPr>
      <w:rPr>
        <w:rFonts w:hint="default" w:ascii="Times New Roman" w:hAnsi="Times New Roman" w:cs="Times New Roman"/>
      </w:rPr>
    </w:lvl>
    <w:lvl w:ilvl="4" w:tentative="0">
      <w:start w:val="1"/>
      <w:numFmt w:val="lowerLetter"/>
      <w:lvlText w:val="%5)"/>
      <w:lvlJc w:val="left"/>
      <w:pPr>
        <w:ind w:left="2667" w:hanging="420"/>
      </w:pPr>
      <w:rPr>
        <w:rFonts w:hint="default" w:ascii="Times New Roman" w:hAnsi="Times New Roman" w:cs="Times New Roman"/>
      </w:rPr>
    </w:lvl>
    <w:lvl w:ilvl="5" w:tentative="0">
      <w:start w:val="1"/>
      <w:numFmt w:val="lowerRoman"/>
      <w:lvlText w:val="%6."/>
      <w:lvlJc w:val="right"/>
      <w:pPr>
        <w:ind w:left="3087" w:hanging="420"/>
      </w:pPr>
      <w:rPr>
        <w:rFonts w:hint="default" w:ascii="Times New Roman" w:hAnsi="Times New Roman" w:cs="Times New Roman"/>
      </w:rPr>
    </w:lvl>
    <w:lvl w:ilvl="6" w:tentative="0">
      <w:start w:val="1"/>
      <w:numFmt w:val="decimal"/>
      <w:lvlText w:val="%7."/>
      <w:lvlJc w:val="left"/>
      <w:pPr>
        <w:ind w:left="3507" w:hanging="420"/>
      </w:pPr>
      <w:rPr>
        <w:rFonts w:hint="default" w:ascii="Times New Roman" w:hAnsi="Times New Roman" w:cs="Times New Roman"/>
      </w:rPr>
    </w:lvl>
    <w:lvl w:ilvl="7" w:tentative="0">
      <w:start w:val="1"/>
      <w:numFmt w:val="lowerLetter"/>
      <w:lvlText w:val="%8)"/>
      <w:lvlJc w:val="left"/>
      <w:pPr>
        <w:ind w:left="3927" w:hanging="420"/>
      </w:pPr>
      <w:rPr>
        <w:rFonts w:hint="default" w:ascii="Times New Roman" w:hAnsi="Times New Roman" w:cs="Times New Roman"/>
      </w:rPr>
    </w:lvl>
    <w:lvl w:ilvl="8" w:tentative="0">
      <w:start w:val="1"/>
      <w:numFmt w:val="lowerRoman"/>
      <w:lvlText w:val="%9."/>
      <w:lvlJc w:val="right"/>
      <w:pPr>
        <w:ind w:left="4347" w:hanging="420"/>
      </w:pPr>
      <w:rPr>
        <w:rFonts w:hint="default" w:ascii="Times New Roman" w:hAnsi="Times New Roman" w:cs="Times New Roman"/>
      </w:rPr>
    </w:lvl>
  </w:abstractNum>
  <w:abstractNum w:abstractNumId="2">
    <w:nsid w:val="5E745836"/>
    <w:multiLevelType w:val="singleLevel"/>
    <w:tmpl w:val="5E745836"/>
    <w:lvl w:ilvl="0" w:tentative="0">
      <w:start w:val="2"/>
      <w:numFmt w:val="decimal"/>
      <w:suff w:val="nothing"/>
      <w:lvlText w:val="%1."/>
      <w:lvlJc w:val="left"/>
    </w:lvl>
  </w:abstractNum>
  <w:num w:numId="1">
    <w:abstractNumId w:val="0"/>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3351BD3"/>
    <w:rsid w:val="044A0C68"/>
    <w:rsid w:val="04960995"/>
    <w:rsid w:val="05896C23"/>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80214E"/>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906BC3"/>
    <w:rsid w:val="29ED3F5E"/>
    <w:rsid w:val="29FC4EF2"/>
    <w:rsid w:val="2A4B1981"/>
    <w:rsid w:val="2A5779F1"/>
    <w:rsid w:val="2A692C9D"/>
    <w:rsid w:val="2A947237"/>
    <w:rsid w:val="2AC73565"/>
    <w:rsid w:val="2AEE256A"/>
    <w:rsid w:val="2AF12A73"/>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E25AE6"/>
    <w:rsid w:val="31E64DDE"/>
    <w:rsid w:val="3290627E"/>
    <w:rsid w:val="32A1202B"/>
    <w:rsid w:val="32A96D68"/>
    <w:rsid w:val="32CB6F15"/>
    <w:rsid w:val="33133268"/>
    <w:rsid w:val="33133310"/>
    <w:rsid w:val="333351A3"/>
    <w:rsid w:val="334F3322"/>
    <w:rsid w:val="340E28C1"/>
    <w:rsid w:val="34337244"/>
    <w:rsid w:val="343425F9"/>
    <w:rsid w:val="346554E4"/>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B56842"/>
    <w:rsid w:val="7AFB3F4A"/>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12">
    <w:name w:val="footer"/>
    <w:basedOn w:val="1"/>
    <w:qFormat/>
    <w:uiPriority w:val="0"/>
    <w:pPr>
      <w:tabs>
        <w:tab w:val="center" w:pos="4153"/>
        <w:tab w:val="right" w:pos="8306"/>
      </w:tabs>
      <w:snapToGrid w:val="0"/>
      <w:jc w:val="left"/>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qFormat/>
    <w:uiPriority w:val="0"/>
    <w:rPr>
      <w:sz w:val="21"/>
      <w:szCs w:val="21"/>
    </w:rPr>
  </w:style>
  <w:style w:type="paragraph" w:customStyle="1" w:styleId="17">
    <w:name w:val="其他"/>
    <w:basedOn w:val="1"/>
    <w:qFormat/>
    <w:uiPriority w:val="0"/>
    <w:pPr>
      <w:shd w:val="clear" w:color="auto" w:fill="FFFFFF"/>
      <w:jc w:val="left"/>
    </w:pPr>
    <w:rPr>
      <w:rFonts w:ascii="黑体" w:hAnsi="黑体" w:eastAsia="黑体" w:cs="黑体"/>
      <w:kern w:val="0"/>
      <w:sz w:val="20"/>
      <w:szCs w:val="20"/>
      <w:lang w:val="zh-CN" w:bidi="zh-CN"/>
    </w:rPr>
  </w:style>
  <w:style w:type="paragraph" w:customStyle="1" w:styleId="18">
    <w:name w:val=" Char"/>
    <w:basedOn w:val="1"/>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2022-07-15T06:58:01Z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BB3FE391DE184FB2AE7B7C1D37276D39</vt:lpwstr>
  </property>
</Properties>
</file>