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6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市级结核菌素皮肤试验不良反应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处置专家组名单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13"/>
        <w:gridCol w:w="4536"/>
        <w:gridCol w:w="3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4" w:hRule="atLeast"/>
        </w:trPr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专家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328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科室及职务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5" w:hRule="atLeast"/>
        </w:trPr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申阿东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首都医科大学附属北京儿童医院</w:t>
            </w:r>
          </w:p>
        </w:tc>
        <w:tc>
          <w:tcPr>
            <w:tcW w:w="328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北京市儿科研究所呼吸感染疾病研究室主任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</w:trPr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曹玲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首都儿科研究所附属儿童医院</w:t>
            </w:r>
          </w:p>
        </w:tc>
        <w:tc>
          <w:tcPr>
            <w:tcW w:w="328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呼吸科主任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atLeast"/>
        </w:trPr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赵顺英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首都医科大学附属北京儿童医院</w:t>
            </w:r>
          </w:p>
        </w:tc>
        <w:tc>
          <w:tcPr>
            <w:tcW w:w="328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呼吸二科主任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8" w:hRule="atLeast"/>
        </w:trPr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杜经丽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解放军总医院第八医学中心</w:t>
            </w:r>
          </w:p>
        </w:tc>
        <w:tc>
          <w:tcPr>
            <w:tcW w:w="328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全军结核病防治队队长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2" w:hRule="atLeast"/>
        </w:trPr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罗萍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疾病预防控制中心</w:t>
            </w:r>
          </w:p>
        </w:tc>
        <w:tc>
          <w:tcPr>
            <w:tcW w:w="328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结核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病门诊部主任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2" w:hRule="atLeast"/>
        </w:trPr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李波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疾病预防控制中心</w:t>
            </w:r>
          </w:p>
        </w:tc>
        <w:tc>
          <w:tcPr>
            <w:tcW w:w="328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结核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病门诊部副主任</w:t>
            </w:r>
          </w:p>
        </w:tc>
      </w:tr>
    </w:tbl>
    <w:p/>
    <w:p>
      <w:pPr>
        <w:widowControl/>
        <w:spacing w:before="100" w:beforeAutospacing="1" w:after="100" w:afterAutospacing="1" w:line="450" w:lineRule="atLeast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2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3522BB0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13">
    <w:name w:val="Table Grid"/>
    <w:basedOn w:val="12"/>
    <w:qFormat/>
    <w:uiPriority w:val="3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2022-06-23T06:00:07Z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BB3FE391DE184FB2AE7B7C1D37276D39</vt:lpwstr>
  </property>
</Properties>
</file>