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2022年老年人“口福”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任务量</w:t>
      </w:r>
    </w:p>
    <w:tbl>
      <w:tblPr>
        <w:tblStyle w:val="11"/>
        <w:tblpPr w:leftFromText="180" w:rightFromText="180" w:vertAnchor="text" w:horzAnchor="page" w:tblpX="1868" w:tblpY="15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920"/>
        <w:gridCol w:w="2925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eastAsia="zh-CN" w:bidi="ar"/>
              </w:rPr>
              <w:t>行政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65周岁以上常住人口数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（万人）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任务数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东城区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12.9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西城区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20.1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朝阳区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49.3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海淀区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40.9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丰台区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石景山区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9.3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门头沟区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5.8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房山区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17.3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通州区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21.2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顺义区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14.4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昌平区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22.1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大兴区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19.4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怀柔区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5.6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平谷区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7.5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密云区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延庆区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5.4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合计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291.2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val="en-US" w:eastAsia="zh-CN" w:bidi="ar"/>
              </w:rPr>
              <w:t>20000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6F05FD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