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Lines="0" w:afterLine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1210"/>
        <w:gridCol w:w="1305"/>
        <w:gridCol w:w="1506"/>
        <w:gridCol w:w="1354"/>
        <w:gridCol w:w="1138"/>
        <w:gridCol w:w="1066"/>
        <w:gridCol w:w="909"/>
        <w:gridCol w:w="258"/>
        <w:gridCol w:w="752"/>
        <w:gridCol w:w="341"/>
        <w:gridCol w:w="1240"/>
        <w:gridCol w:w="1112"/>
        <w:gridCol w:w="235"/>
        <w:gridCol w:w="958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195" w:type="dxa"/>
          <w:trHeight w:val="780" w:hRule="atLeast"/>
          <w:jc w:val="center"/>
        </w:trPr>
        <w:tc>
          <w:tcPr>
            <w:tcW w:w="12819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 xml:space="preserve">   北京市2021年基本公共卫生服务补助资金到位情况统计明细表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286" w:hRule="atLeast"/>
          <w:jc w:val="center"/>
        </w:trPr>
        <w:tc>
          <w:tcPr>
            <w:tcW w:w="183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上报时间节点：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840" w:hRule="atLeast"/>
          <w:jc w:val="center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部门（单位）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2020年人均基本公共卫生服务补助标准（元，以本地区发文规定的标准为准）</w:t>
            </w:r>
          </w:p>
        </w:tc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2021年人均基本公共卫生服务补助标准（元，以本地区发文规定的标准为准）</w:t>
            </w:r>
          </w:p>
        </w:tc>
        <w:tc>
          <w:tcPr>
            <w:tcW w:w="70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2021年预算下达数（含年初预算安排数和执行中调整预算数，以下达预算指标文件为准）</w:t>
            </w:r>
          </w:p>
        </w:tc>
        <w:tc>
          <w:tcPr>
            <w:tcW w:w="13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2021年资金实际下达数（万元，含中央资金、市级资金和区级资金，以国库支出数为准）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1350" w:hRule="atLeast"/>
          <w:jc w:val="center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小计（万元）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中央财政转移支付下达数（万元）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市级财政转移支付下达数（万元）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区级财政下达数（万元）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本地区常住人口数（万人）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-SA"/>
              </w:rPr>
              <w:t>2021年人均金额（元）</w:t>
            </w:r>
          </w:p>
        </w:tc>
        <w:tc>
          <w:tcPr>
            <w:tcW w:w="13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285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A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B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C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D=E+F+G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E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F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G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H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I=D/H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J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285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总计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285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各级合计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黑体" w:hAnsi="宋体" w:eastAsia="黑体" w:cs="黑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285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东城区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285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西城区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285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朝阳区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285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海淀区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285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丰台区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285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石景山区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285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门头沟区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285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房山区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285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通州区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顺义区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大兴区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昌平区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平谷区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怀柔区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密云区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延庆区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经济技术开发区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jc w:val="center"/>
        </w:trPr>
        <w:tc>
          <w:tcPr>
            <w:tcW w:w="14014" w:type="dxa"/>
            <w:gridSpan w:val="1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1.资金拨付日期分别截至2021年9月30日、12月31日，报送截止时间分别为2021年9月30日、12月31日。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2.资金未按序时进度到位，或在规定时间节点未完全到位的，请在备注栏说明情况。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3.需同时加盖卫生健康、财政部门公章。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C244E"/>
    <w:rsid w:val="19ED29BE"/>
    <w:rsid w:val="471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6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2021-10-08T08:00:00Z</dcterms:created>
  <dc:creator>天宇宇宇宇宇宇宇</dc:creator>
  <cp:lastModifiedBy>天宇宇宇宇宇宇宇</cp:lastModifiedBy>
  <dcterms:modified xsi:type="dcterms:W3CDTF">2021-10-09T06:43:37Z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50B80CDDB34C4061889EAB1EDC586B25</vt:lpwstr>
  </property>
</Properties>
</file>