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9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0"/>
        <w:gridCol w:w="4120"/>
        <w:gridCol w:w="8687"/>
        <w:gridCol w:w="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285" w:hRule="atLeast"/>
          <w:jc w:val="center"/>
        </w:trPr>
        <w:tc>
          <w:tcPr>
            <w:tcW w:w="13947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</w:rPr>
              <w:t>附件</w:t>
            </w:r>
            <w:bookmarkStart w:id="0" w:name="_GoBack"/>
            <w:bookmarkEnd w:id="0"/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麻醉药品和第一类精神药品自查表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51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检查部门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检查要点</w:t>
            </w:r>
          </w:p>
        </w:tc>
        <w:tc>
          <w:tcPr>
            <w:tcW w:w="8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检查内容及要求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405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制度</w:t>
            </w:r>
          </w:p>
        </w:tc>
        <w:tc>
          <w:tcPr>
            <w:tcW w:w="4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制订麻醉、第一类精神药品管理制度，相关内容与现行法律、法规一致，并对全流程中人员、药品、设备设施、账目、处方均有明确规定。</w:t>
            </w:r>
          </w:p>
        </w:tc>
        <w:tc>
          <w:tcPr>
            <w:tcW w:w="8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1、每个部门均有麻醉、第一类精神药品管理责任人。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40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2、定期专项检查，有记录，能体现持续改进。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40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3、医师处方权，药师调配权有审批。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40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4、处方开具及处方管理。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40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5、专项培训和考核管理。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40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6、医疗机构印鉴卡管理。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40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7、三级基数管理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40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8、采购、验收管理.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40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9、贮存、保管与设备设施及监控管理。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40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Style w:val="14"/>
                <w:rFonts w:hint="default"/>
              </w:rPr>
              <w:t>0、药品发放管理及流程。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40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Style w:val="14"/>
                <w:rFonts w:hint="default"/>
              </w:rPr>
              <w:t>1、调配、使用药品管理。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40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Style w:val="14"/>
                <w:rFonts w:hint="default"/>
              </w:rPr>
              <w:t>2、药品报残与销毁管理。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40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Style w:val="14"/>
                <w:rFonts w:hint="default"/>
              </w:rPr>
              <w:t>3、丢失及被盗案件报告、值班巡查管理。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药库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电子印鉴卡使用及管理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1、使用麻醉药品和第一类精神药品是否与医院相关诊疗科目相符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2、《印鉴卡》中医疗机构名称、地址、医疗机构法人代表（负责人）、医疗管理部门负责人、药学部门负责人、采购人员等均与现任人员一致。发生人员变更三日内更新印鉴卡。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药品采购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1、医疗机构应当凭印鉴卡向本省、自治区、直辖市行政区域内的定点批发企业购买麻醉药品和第一类精神药品。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2、从《医疗机构印鉴卡管理系统》网上采购麻醉药品和一类精神药品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3、医疗机构通过电子印鉴卡系统每月上报上个月麻醉药品、第一类精神药品采购数量。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4、入库双人验收，入库验收记录齐全。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药品储存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1、配备专人负责管理工作，应当掌握相关的法律、法规和规定，熟悉药品使用和安全管理工作。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2、设立专库储存，必须配备保险柜，门、窗有防盗设施以及监控设施、安装报警装置。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3、实行双人双锁管理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4、建立储存专用账册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领发管理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1、凭领药单（双人签字）+处方+逐日登记表，在基数内领药。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2、出库双人复核做到账物相符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过期、损坏、验收缺损的管理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过期、损坏麻醉药品、第一类精神药品销毁需上报所在区卫生行政部门批准后，有销毁记录。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三级基数管理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1、建立全院、相关调剂室、相关病区（包括手术室）的三级基数管理。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2、基数卡有领发双方的双人签字，一式两份。全院麻醉药品、第一类精神药品基数量经主管院长批准，每年更新。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3、基数=库存药品+换药处方+各调剂设置基数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处方保管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按照法规麻醉药品、第一类精神药品处方保存不少于三年；二类精神药品处方保存不少于二年。有处方销毁记录。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门诊药房</w:t>
            </w:r>
          </w:p>
        </w:tc>
        <w:tc>
          <w:tcPr>
            <w:tcW w:w="4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药品储存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1、配备专人负责管理工作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2、专用保险柜（或智能药柜）及其位置适当、有安全监控。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3、双人打开保险柜（或智能药柜）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4、建立专用账册，账物相符。账卡的入、出、存数量及批号记录清晰准确，每日清点。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处方开具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1、经培训和考核，医师和药师获得开具和调剂处方权限，由医务部门核准，签字留样及时更新。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2、使用专用处方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3、处方格式及项目齐全，填写完整，符合规定。处方医生、调配药师和发药药师签名或盖章齐全，与留样相符。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4、处方应诊断齐全，用法用量合理，疗程符合相关法规要求，药师对处方进行规范性和适宜性审核。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5、处方登记发药批号，可追溯。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6、处方逐日进行专册登记，项目齐全，清晰完整（手工记录或电子表格）。处方统一编号，计数管理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三级基数管理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1、麻醉药品基数表目录</w:t>
            </w:r>
            <w:r>
              <w:rPr>
                <w:rStyle w:val="15"/>
                <w:rFonts w:hint="default"/>
                <w:sz w:val="22"/>
                <w:szCs w:val="22"/>
              </w:rPr>
              <w:t>、数量应为最新版且与药库备案一致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2、核对麻醉药品基数，基数=药品数量+处方开具数量（空安瓿）</w:t>
            </w:r>
            <w:r>
              <w:rPr>
                <w:rStyle w:val="15"/>
                <w:rFonts w:hint="default"/>
                <w:sz w:val="22"/>
                <w:szCs w:val="22"/>
              </w:rPr>
              <w:t>+门诊科室设置基数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空安瓿、废贴回收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1、专人负责空安瓿/废贴回收，逐笔登记，登记表项目齐全。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2、空安瓿/废贴销毁时应有记录，双人监督并签字。（由非药学部门完成销毁的，则应有相应交接记录，销毁方也应有相应销毁记录）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无偿回收管理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1、回收登记，项目齐全，药品交回人签字，经手药师双人签字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2、回收药品登记数量与实物相符，单独保管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过期/破损药品管理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1、过期/破损药品登记，项目齐全，经手药师双人签字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2、过期/破损药品单独保管（药房不得自行销毁）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发药窗口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固定发药窗口，窗口有明晰标识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急诊药房</w:t>
            </w:r>
          </w:p>
        </w:tc>
        <w:tc>
          <w:tcPr>
            <w:tcW w:w="4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药品储存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1、配备专人负责管理工作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2、专用保险柜（或智能药柜）及其位置适当、有安全监控。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4、建立专用账册，账物相符。账卡的入、出、存数量及批号记录清晰准确，每日清点。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5、换班时有交接与记录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处方开具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1、经培训和考核，医师和药师获得开具和调剂处方权限，由医务部门核准，签字留样及时更新。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2、使用专用处方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3、处方格式及项目齐全，填写完整，符合规定。处方医生、调配药师和发药药师签名或盖章齐全，与留样相符。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4、处方应诊断齐全，用法用量合理，疗程符合相关法规要求，药师对处方进行规范性和适宜性审核。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5、处方登记使用药品批号，可追溯。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6、处方逐日进行专册登记，项目齐全，清晰完整（手工记录或电子表格）。处方统一编号，计数管理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三级基数管理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1、麻醉药品基数表目录</w:t>
            </w:r>
            <w:r>
              <w:rPr>
                <w:rStyle w:val="15"/>
                <w:rFonts w:hint="default"/>
                <w:sz w:val="22"/>
                <w:szCs w:val="22"/>
              </w:rPr>
              <w:t>、数量应为最新版且与药库备案一致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2、核对麻醉药品基数，基数=药品数量+处方开具数量（空安瓿）</w:t>
            </w:r>
            <w:r>
              <w:rPr>
                <w:rStyle w:val="15"/>
                <w:rFonts w:hint="default"/>
                <w:sz w:val="22"/>
                <w:szCs w:val="22"/>
              </w:rPr>
              <w:t>+急诊科室设置基数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空安瓿、废贴回收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1、空安瓿/废贴回收，逐笔登记，登记表项目齐全。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2、空安瓿/废贴销毁时应有记录，双人监督并签字。（由非药学部门完成销毁的，则应有相应交接记录，销毁方也应有相应销毁记录）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3、残余量有处置记录，登记在本册，或登记在处方背面，双人手工签字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过期/破损药品管理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1、过期/破损药品登记，项目齐全，经手药师双人签字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2、过期/破损药品单独保管（药房不得自行销毁）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病房药房</w:t>
            </w:r>
          </w:p>
        </w:tc>
        <w:tc>
          <w:tcPr>
            <w:tcW w:w="4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药品储存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1、配备专人负责管理工作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2、专用保险柜（或智能药柜）及其位置适当、有安全监控。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3、双人打开保险柜（或智能药柜）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4、建立专用账册，账物相符。账卡的入、出、存数量及批号记录清晰准确，每日清点。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处方开具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1、经培训和考核，医师和药师获得开具和调剂处方权限，由医务部门核准，签字留样及时更新。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2、处方开具系统：或纸质处方、或计算机开具处方（</w:t>
            </w:r>
            <w:r>
              <w:rPr>
                <w:rStyle w:val="15"/>
                <w:rFonts w:hint="default"/>
                <w:sz w:val="22"/>
                <w:szCs w:val="22"/>
              </w:rPr>
              <w:t>均需手工签名）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3、处方格式及项目齐全，填写完整，符合规定。处方医生、调配药师和发药药师签名或盖章齐全，与留样相符。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4、处方应诊断齐全，用法用量合理，疗程符合相关法规要求，药师对处方进行规范性和适宜性审核。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5、处方登记使用药品批号，可追溯。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6、处方逐日进行专册登记，项目齐全，清晰完整（手工记录或电子表格）。处方统一编号，计数管理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三级基数管理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1、麻醉药品基数表目录</w:t>
            </w:r>
            <w:r>
              <w:rPr>
                <w:rStyle w:val="15"/>
                <w:rFonts w:hint="default"/>
                <w:sz w:val="22"/>
                <w:szCs w:val="22"/>
              </w:rPr>
              <w:t>、数量应为最新版且与药库备案一致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2、核对麻醉药品基数，基数=药品数量+处方开具数量（空安瓿）</w:t>
            </w:r>
            <w:r>
              <w:rPr>
                <w:rStyle w:val="15"/>
                <w:rFonts w:hint="default"/>
                <w:sz w:val="22"/>
                <w:szCs w:val="22"/>
              </w:rPr>
              <w:t>+各病区设置基数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空安瓿、废贴回收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1、专人负责空安瓿/废贴回收，逐笔登记，登记表项目齐全。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2、空安瓿/废贴销毁时应有记录，双人监督并签字。（由非药学部门完成销毁的，则应有相应交接记录，销毁方也应有相应销毁记录）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3、残余量有处置记录，登记在本册，或登记在处方背面，双人手工签字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过期/破损药品管理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1、过期/破损药品登记，项目齐全，经手药师双人签字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2、过期/破损药品单独保管（药房不得自行销毁）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临床科室</w:t>
            </w:r>
          </w:p>
        </w:tc>
        <w:tc>
          <w:tcPr>
            <w:tcW w:w="4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药品储存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1、配备专人或相对固定人员负责管理工作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2、专用带锁柜子（或抽屉），有安全监控。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3、双人双锁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4、换班时有交接与记录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处方开具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1、经培训和考核，医师获得开具处方权限，由医务部门核准，每天有具有处方权医师当班，不在岗时有替代措施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2、处方开具系统：或纸质处方、或计算机开具处方、或纸质处方（手签名）+电子处方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3、处方格式及项目齐全，填写完整，符合规定。处方医生签名或盖章齐全，与留样相符。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4、处方应诊断齐全，用法用量合理，疗程符合相关法规要求。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5、处方登记使用药品批号，可追溯。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三级基数管理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1、麻醉药品基数表目录</w:t>
            </w:r>
            <w:r>
              <w:rPr>
                <w:rStyle w:val="15"/>
                <w:rFonts w:hint="default"/>
                <w:sz w:val="22"/>
                <w:szCs w:val="22"/>
              </w:rPr>
              <w:t>、数量应为最新版且与病房药房备案一致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2、核对麻醉药品基数，基数=药品数量+处方开具数量（空安瓿）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残余量管理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残余量有处置记录，双人手工签字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手术室</w:t>
            </w:r>
          </w:p>
        </w:tc>
        <w:tc>
          <w:tcPr>
            <w:tcW w:w="4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药品储存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1、配备专人负责管理工作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2、专用保险柜（或智能药柜）及其位置适当、有安全监控。智能药柜补充有记录。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3、双人双锁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4、</w:t>
            </w:r>
            <w:r>
              <w:rPr>
                <w:rStyle w:val="15"/>
                <w:rFonts w:hint="default"/>
                <w:sz w:val="22"/>
                <w:szCs w:val="22"/>
              </w:rPr>
              <w:t>每班次均有交接与数量清点记录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处方开具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1、经培训和考核，医师获得开具处方权限，由医务部门核准，每天有具有处方权医师当班，不在岗时有替代措施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2、处方开具系统：或纸质处方、或计算机开具处方（</w:t>
            </w:r>
            <w:r>
              <w:rPr>
                <w:rStyle w:val="15"/>
                <w:rFonts w:hint="default"/>
                <w:sz w:val="22"/>
                <w:szCs w:val="22"/>
              </w:rPr>
              <w:t>均有手工签名）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3、处方格式及项目齐全，填写完整，符合规定。处方医生签名或盖章齐全，与留样相符。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4、处方应诊断齐全，用法用量合理，疗程符合相关法规要求。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5、处方登记使用药品批号，可追溯。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药品使用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1、医师预领、给药、开医嘱、记账、还药（处方</w:t>
            </w:r>
            <w:r>
              <w:rPr>
                <w:rStyle w:val="15"/>
                <w:rFonts w:hint="default"/>
                <w:sz w:val="22"/>
                <w:szCs w:val="22"/>
              </w:rPr>
              <w:t>+安瓿）各环节严格遵守规定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2、处方-医嘱记账-实际用药相符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3、手术室使用</w:t>
            </w:r>
            <w:r>
              <w:rPr>
                <w:rStyle w:val="15"/>
                <w:rFonts w:hint="default"/>
                <w:sz w:val="22"/>
                <w:szCs w:val="22"/>
              </w:rPr>
              <w:t>麻醉药品、一类精神药品，HIS帐与手工帐一致。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三级基数管理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1、麻醉药品基数表目录</w:t>
            </w:r>
            <w:r>
              <w:rPr>
                <w:rStyle w:val="15"/>
                <w:rFonts w:hint="default"/>
                <w:sz w:val="22"/>
                <w:szCs w:val="22"/>
              </w:rPr>
              <w:t>、数量应为最新版且与病房药房备案一致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2、核对麻醉药品基数，基数=药品数量+处方开具数量（空安瓿）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残余量管理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残余量有处置记录，双人手工签字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培训</w:t>
            </w:r>
          </w:p>
        </w:tc>
        <w:tc>
          <w:tcPr>
            <w:tcW w:w="4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人员培训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1、定期对涉及麻醉药品、第一类精神药品的管 理、药学、医护人员进行有关法律、法规、规定的教育和培训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2、定期对涉及麻醉药品、第一类精神药品的管 理、药学、医护人员进行有关专业知识的教育和培训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3、定期对涉及麻醉药品、第一类精神药品的管 理、药学、医护人员进行有关职业道德的教育和培训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专项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专项工作完成情况</w:t>
            </w:r>
          </w:p>
        </w:tc>
        <w:tc>
          <w:tcPr>
            <w:tcW w:w="8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本年度专项工作完成情况</w:t>
            </w:r>
          </w:p>
        </w:tc>
      </w:tr>
    </w:tbl>
    <w:p/>
    <w:p/>
    <w:p/>
    <w:sectPr>
      <w:pgSz w:w="16838" w:h="11906" w:orient="landscape"/>
      <w:pgMar w:top="1803" w:right="1440" w:bottom="1803" w:left="1440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9B5"/>
    <w:rsid w:val="000160E8"/>
    <w:rsid w:val="00020BF2"/>
    <w:rsid w:val="0003005A"/>
    <w:rsid w:val="00032DCB"/>
    <w:rsid w:val="0004103C"/>
    <w:rsid w:val="00042931"/>
    <w:rsid w:val="000439EE"/>
    <w:rsid w:val="00053006"/>
    <w:rsid w:val="00075096"/>
    <w:rsid w:val="00082339"/>
    <w:rsid w:val="0008790F"/>
    <w:rsid w:val="000908E7"/>
    <w:rsid w:val="000929A0"/>
    <w:rsid w:val="000E45B1"/>
    <w:rsid w:val="001049AE"/>
    <w:rsid w:val="00117074"/>
    <w:rsid w:val="00122230"/>
    <w:rsid w:val="00124024"/>
    <w:rsid w:val="00127673"/>
    <w:rsid w:val="00142136"/>
    <w:rsid w:val="001521B5"/>
    <w:rsid w:val="001745B4"/>
    <w:rsid w:val="00180FBB"/>
    <w:rsid w:val="0018105C"/>
    <w:rsid w:val="00183DBA"/>
    <w:rsid w:val="001A66BA"/>
    <w:rsid w:val="001B6AB9"/>
    <w:rsid w:val="001D32D3"/>
    <w:rsid w:val="001D4F14"/>
    <w:rsid w:val="001E6031"/>
    <w:rsid w:val="001F6111"/>
    <w:rsid w:val="00230BD3"/>
    <w:rsid w:val="00245F69"/>
    <w:rsid w:val="00270408"/>
    <w:rsid w:val="0027709C"/>
    <w:rsid w:val="00292656"/>
    <w:rsid w:val="002A47A5"/>
    <w:rsid w:val="002A6E46"/>
    <w:rsid w:val="002D3A8D"/>
    <w:rsid w:val="002D5A2D"/>
    <w:rsid w:val="002F6C31"/>
    <w:rsid w:val="00315759"/>
    <w:rsid w:val="00322660"/>
    <w:rsid w:val="0033300C"/>
    <w:rsid w:val="00355E1C"/>
    <w:rsid w:val="003756DA"/>
    <w:rsid w:val="00377549"/>
    <w:rsid w:val="003A51CB"/>
    <w:rsid w:val="003F17F4"/>
    <w:rsid w:val="003F774D"/>
    <w:rsid w:val="004114C5"/>
    <w:rsid w:val="00420035"/>
    <w:rsid w:val="00421785"/>
    <w:rsid w:val="00494C6D"/>
    <w:rsid w:val="004A08A4"/>
    <w:rsid w:val="004D2D68"/>
    <w:rsid w:val="00525CF4"/>
    <w:rsid w:val="00536B9C"/>
    <w:rsid w:val="00550C46"/>
    <w:rsid w:val="005518EA"/>
    <w:rsid w:val="005952AB"/>
    <w:rsid w:val="005B22B6"/>
    <w:rsid w:val="005B5AAB"/>
    <w:rsid w:val="005D3474"/>
    <w:rsid w:val="005D5AC2"/>
    <w:rsid w:val="005D77B3"/>
    <w:rsid w:val="005F7B6A"/>
    <w:rsid w:val="00613BA3"/>
    <w:rsid w:val="00623ACE"/>
    <w:rsid w:val="00636A6D"/>
    <w:rsid w:val="006379B5"/>
    <w:rsid w:val="00646FBA"/>
    <w:rsid w:val="00653E3C"/>
    <w:rsid w:val="00662C80"/>
    <w:rsid w:val="00665639"/>
    <w:rsid w:val="00687C7E"/>
    <w:rsid w:val="006D2243"/>
    <w:rsid w:val="006E0A44"/>
    <w:rsid w:val="006E1A5B"/>
    <w:rsid w:val="006F6AE7"/>
    <w:rsid w:val="007128A3"/>
    <w:rsid w:val="0072476A"/>
    <w:rsid w:val="00734032"/>
    <w:rsid w:val="00750E3E"/>
    <w:rsid w:val="00751AC5"/>
    <w:rsid w:val="00771752"/>
    <w:rsid w:val="007803C9"/>
    <w:rsid w:val="007C2988"/>
    <w:rsid w:val="007C304B"/>
    <w:rsid w:val="007E37D1"/>
    <w:rsid w:val="007E76B5"/>
    <w:rsid w:val="007F1A41"/>
    <w:rsid w:val="00814634"/>
    <w:rsid w:val="00825FFD"/>
    <w:rsid w:val="0085108E"/>
    <w:rsid w:val="00851941"/>
    <w:rsid w:val="008546FE"/>
    <w:rsid w:val="0088546B"/>
    <w:rsid w:val="00896360"/>
    <w:rsid w:val="008978D0"/>
    <w:rsid w:val="008B25E1"/>
    <w:rsid w:val="008C1577"/>
    <w:rsid w:val="008E4A40"/>
    <w:rsid w:val="008F3038"/>
    <w:rsid w:val="008F4F2D"/>
    <w:rsid w:val="008F6292"/>
    <w:rsid w:val="00916D3D"/>
    <w:rsid w:val="00925F1A"/>
    <w:rsid w:val="00935FC4"/>
    <w:rsid w:val="0094256C"/>
    <w:rsid w:val="00961359"/>
    <w:rsid w:val="00970641"/>
    <w:rsid w:val="009A3F04"/>
    <w:rsid w:val="009A4EB7"/>
    <w:rsid w:val="009B3C15"/>
    <w:rsid w:val="009C1C41"/>
    <w:rsid w:val="009D1355"/>
    <w:rsid w:val="009D7634"/>
    <w:rsid w:val="009F3D9E"/>
    <w:rsid w:val="00A0001F"/>
    <w:rsid w:val="00A11D31"/>
    <w:rsid w:val="00A25124"/>
    <w:rsid w:val="00A270C4"/>
    <w:rsid w:val="00A55107"/>
    <w:rsid w:val="00A87CB2"/>
    <w:rsid w:val="00AA1490"/>
    <w:rsid w:val="00B41F4D"/>
    <w:rsid w:val="00B624FD"/>
    <w:rsid w:val="00BA0CC2"/>
    <w:rsid w:val="00BD63AC"/>
    <w:rsid w:val="00BE1414"/>
    <w:rsid w:val="00BF2C14"/>
    <w:rsid w:val="00C22E9F"/>
    <w:rsid w:val="00C31D05"/>
    <w:rsid w:val="00C41E1E"/>
    <w:rsid w:val="00C63429"/>
    <w:rsid w:val="00C80649"/>
    <w:rsid w:val="00C8199E"/>
    <w:rsid w:val="00C97DBB"/>
    <w:rsid w:val="00CB285B"/>
    <w:rsid w:val="00CD1D99"/>
    <w:rsid w:val="00CD3248"/>
    <w:rsid w:val="00CD4086"/>
    <w:rsid w:val="00CD6A02"/>
    <w:rsid w:val="00CE3FA7"/>
    <w:rsid w:val="00CF10F7"/>
    <w:rsid w:val="00D00A7D"/>
    <w:rsid w:val="00D63B80"/>
    <w:rsid w:val="00D76842"/>
    <w:rsid w:val="00D84005"/>
    <w:rsid w:val="00D86E8F"/>
    <w:rsid w:val="00D94A38"/>
    <w:rsid w:val="00DC14E2"/>
    <w:rsid w:val="00DF17C3"/>
    <w:rsid w:val="00DF540A"/>
    <w:rsid w:val="00EA0F4A"/>
    <w:rsid w:val="00EA31C3"/>
    <w:rsid w:val="00ED08C5"/>
    <w:rsid w:val="00ED2EF8"/>
    <w:rsid w:val="00ED36DC"/>
    <w:rsid w:val="00ED6EEA"/>
    <w:rsid w:val="00EE2E28"/>
    <w:rsid w:val="00EE771C"/>
    <w:rsid w:val="00EF3C7C"/>
    <w:rsid w:val="00F10F2D"/>
    <w:rsid w:val="00F1547A"/>
    <w:rsid w:val="00F168EE"/>
    <w:rsid w:val="00F24DA6"/>
    <w:rsid w:val="00F4468A"/>
    <w:rsid w:val="00F53436"/>
    <w:rsid w:val="00F54E8D"/>
    <w:rsid w:val="00F55876"/>
    <w:rsid w:val="00F77585"/>
    <w:rsid w:val="00FA23E2"/>
    <w:rsid w:val="00FD2DA7"/>
    <w:rsid w:val="00FD5675"/>
    <w:rsid w:val="00FE5A40"/>
    <w:rsid w:val="0223734C"/>
    <w:rsid w:val="0677022A"/>
    <w:rsid w:val="0A4B71BB"/>
    <w:rsid w:val="0C200A1F"/>
    <w:rsid w:val="0D1E7A9A"/>
    <w:rsid w:val="0F94723F"/>
    <w:rsid w:val="10B434F4"/>
    <w:rsid w:val="13E72C44"/>
    <w:rsid w:val="156B0275"/>
    <w:rsid w:val="196A58BF"/>
    <w:rsid w:val="1BA02BAA"/>
    <w:rsid w:val="1C130311"/>
    <w:rsid w:val="21C90D9B"/>
    <w:rsid w:val="22097399"/>
    <w:rsid w:val="24FE0A42"/>
    <w:rsid w:val="299453E8"/>
    <w:rsid w:val="2ADA1168"/>
    <w:rsid w:val="2D861E43"/>
    <w:rsid w:val="2DCC7A01"/>
    <w:rsid w:val="338B467B"/>
    <w:rsid w:val="34BD45B0"/>
    <w:rsid w:val="3687057E"/>
    <w:rsid w:val="374659D0"/>
    <w:rsid w:val="375C488C"/>
    <w:rsid w:val="3B5A6F21"/>
    <w:rsid w:val="3BFC508D"/>
    <w:rsid w:val="40702881"/>
    <w:rsid w:val="42724F07"/>
    <w:rsid w:val="42A352B1"/>
    <w:rsid w:val="44C11BCB"/>
    <w:rsid w:val="47A30E9A"/>
    <w:rsid w:val="47B241EF"/>
    <w:rsid w:val="4A5046EB"/>
    <w:rsid w:val="4AEA2648"/>
    <w:rsid w:val="4CAE2D2B"/>
    <w:rsid w:val="4DB33851"/>
    <w:rsid w:val="4E1E4E2E"/>
    <w:rsid w:val="4E4264E9"/>
    <w:rsid w:val="500478D6"/>
    <w:rsid w:val="534864ED"/>
    <w:rsid w:val="5402038C"/>
    <w:rsid w:val="58BB3C9F"/>
    <w:rsid w:val="58F9467A"/>
    <w:rsid w:val="616F24C5"/>
    <w:rsid w:val="619501A8"/>
    <w:rsid w:val="61E559A8"/>
    <w:rsid w:val="66947E77"/>
    <w:rsid w:val="6AC64AB9"/>
    <w:rsid w:val="6B774195"/>
    <w:rsid w:val="6D653A22"/>
    <w:rsid w:val="70460562"/>
    <w:rsid w:val="71591D0A"/>
    <w:rsid w:val="72BE0327"/>
    <w:rsid w:val="78482C61"/>
    <w:rsid w:val="7B57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8">
    <w:name w:val="NormalCharacter"/>
    <w:qFormat/>
    <w:uiPriority w:val="0"/>
    <w:rPr>
      <w:rFonts w:ascii="宋体" w:hAnsi="宋体"/>
      <w:sz w:val="32"/>
      <w:szCs w:val="32"/>
    </w:rPr>
  </w:style>
  <w:style w:type="character" w:customStyle="1" w:styleId="9">
    <w:name w:val="UserStyle_1"/>
    <w:qFormat/>
    <w:uiPriority w:val="0"/>
    <w:rPr>
      <w:rFonts w:ascii="宋体" w:hAnsi="宋体" w:eastAsia="宋体"/>
      <w:color w:val="000000"/>
      <w:sz w:val="24"/>
      <w:szCs w:val="24"/>
    </w:rPr>
  </w:style>
  <w:style w:type="character" w:customStyle="1" w:styleId="10">
    <w:name w:val="UserStyle_4"/>
    <w:qFormat/>
    <w:uiPriority w:val="0"/>
    <w:rPr>
      <w:rFonts w:ascii="宋体" w:hAnsi="宋体" w:eastAsia="宋体"/>
      <w:color w:val="000000"/>
      <w:sz w:val="24"/>
      <w:szCs w:val="24"/>
      <w:u w:val="single"/>
    </w:rPr>
  </w:style>
  <w:style w:type="character" w:customStyle="1" w:styleId="11">
    <w:name w:val="UserStyle_6"/>
    <w:qFormat/>
    <w:uiPriority w:val="0"/>
    <w:rPr>
      <w:rFonts w:ascii="Calibri" w:hAnsi="Calibri"/>
      <w:b/>
      <w:color w:val="000000"/>
      <w:sz w:val="24"/>
      <w:szCs w:val="24"/>
    </w:rPr>
  </w:style>
  <w:style w:type="paragraph" w:customStyle="1" w:styleId="12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3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4">
    <w:name w:val="font4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863</Characters>
  <Lines>7</Lines>
  <Paragraphs>2</Paragraphs>
  <TotalTime>0</TotalTime>
  <ScaleCrop>false</ScaleCrop>
  <LinksUpToDate>false</LinksUpToDate>
  <CharactersWithSpaces>1012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天宇宇宇宇宇宇宇</cp:lastModifiedBy>
  <dcterms:modified xsi:type="dcterms:W3CDTF">2021-08-06T07:10:50Z</dcterms:modified>
  <dc:title>2020年1月北京市双随机抽取1716家单位，计划出动监督员3432人次，涵盖公共场所、生活饮用水、学校卫生、医疗机构、放射卫生、计划生育共6个专业，抽取计划统计情况见下表，其中内容为被监督单位数 / 监督人次，例如1/2，表示1家被监督单位由2名监督员进行监督。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58ABB8EA0DFF4C0AAE7BC7905B858E91</vt:lpwstr>
  </property>
</Properties>
</file>