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430"/>
        <w:gridCol w:w="863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友谊医院中医药服务能力提升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首都医科大学附属北京友谊医院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1.000000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1.000000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完成第七批全国名老中医药专家学术经验继承工作项目在2024年度的各项任务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基本完成跟师任务，超额完成临床实践和老师病案总结及个人学术心得。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FE6F3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跟师学习平均每周工作日数量</w:t>
            </w:r>
          </w:p>
          <w:p w14:paraId="0D56F52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1.5工作日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0.8工作日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临床工作任务较重，跟诊时间不足，以后更多安排跟师时间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808F0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978D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80E2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44D7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继承人独立从事临床（实践）时间平均每周工作日数量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455A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2工作日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FC46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2工作日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90796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60C8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D0E3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每名学员理论和实践考核分数每年完成跟师学习笔记数量（含10个半天的传承工作室跟师笔记）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60篇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60篇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指导老师临床医案（实践技能总结）数量，其中不少于5份疑难病症临床医案（复杂问题实践技能总结）。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CFDC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95FC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84CE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DD14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BC3D3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1000字以上的学习心得或学术经验整理（统称月记，含2篇传承工作室学习月记）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DE1F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12篇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B90C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12篇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2164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259B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A3740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完成当年任务时限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1年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AB8D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  <w:p w14:paraId="7ECE12B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D8A0D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截留、挤占、挪用、虚列支出等情况</w:t>
            </w:r>
          </w:p>
          <w:p w14:paraId="485B1B25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1329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  <w:p w14:paraId="5B59FDA6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FA2B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C2E8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本单位的中医药服务能力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4C58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shd w:val="clear" w:color="auto" w:fill="FFFFFF"/>
              </w:rPr>
              <w:t>一定程度提高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0F6CA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CD2D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E92B0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45D8D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培训对象满意度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90分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90分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3EB118F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F109A"/>
    <w:rsid w:val="00197C43"/>
    <w:rsid w:val="00421AD4"/>
    <w:rsid w:val="006B5357"/>
    <w:rsid w:val="00E82D30"/>
    <w:rsid w:val="00ED0E1B"/>
    <w:rsid w:val="00F20A75"/>
    <w:rsid w:val="00F3032F"/>
    <w:rsid w:val="00FC2D25"/>
    <w:rsid w:val="0167401F"/>
    <w:rsid w:val="09804652"/>
    <w:rsid w:val="0C2A3F33"/>
    <w:rsid w:val="0D160C3F"/>
    <w:rsid w:val="0F9811B3"/>
    <w:rsid w:val="134B4354"/>
    <w:rsid w:val="1413671A"/>
    <w:rsid w:val="171D6988"/>
    <w:rsid w:val="18AE37F5"/>
    <w:rsid w:val="1A6C5716"/>
    <w:rsid w:val="1B740B58"/>
    <w:rsid w:val="1BF9730A"/>
    <w:rsid w:val="1C46568C"/>
    <w:rsid w:val="1E960FB4"/>
    <w:rsid w:val="231070C7"/>
    <w:rsid w:val="2318643B"/>
    <w:rsid w:val="28FF42C9"/>
    <w:rsid w:val="2F9037FD"/>
    <w:rsid w:val="32855271"/>
    <w:rsid w:val="35CA5D57"/>
    <w:rsid w:val="37B602A9"/>
    <w:rsid w:val="3C371BD0"/>
    <w:rsid w:val="3D825242"/>
    <w:rsid w:val="3ED25BE0"/>
    <w:rsid w:val="41C31810"/>
    <w:rsid w:val="421A1D78"/>
    <w:rsid w:val="44F3240C"/>
    <w:rsid w:val="456B376A"/>
    <w:rsid w:val="473E02B7"/>
    <w:rsid w:val="48F86243"/>
    <w:rsid w:val="4D7E3847"/>
    <w:rsid w:val="4E07717F"/>
    <w:rsid w:val="548A2804"/>
    <w:rsid w:val="559F3D9A"/>
    <w:rsid w:val="55C060D7"/>
    <w:rsid w:val="567A5A58"/>
    <w:rsid w:val="56847368"/>
    <w:rsid w:val="5B024849"/>
    <w:rsid w:val="5B500161"/>
    <w:rsid w:val="5C806374"/>
    <w:rsid w:val="60680A70"/>
    <w:rsid w:val="6308795A"/>
    <w:rsid w:val="63872CC8"/>
    <w:rsid w:val="6CAB336F"/>
    <w:rsid w:val="6D45564C"/>
    <w:rsid w:val="6E7838C8"/>
    <w:rsid w:val="6FB1521A"/>
    <w:rsid w:val="72974C26"/>
    <w:rsid w:val="75E023B5"/>
    <w:rsid w:val="760A775A"/>
    <w:rsid w:val="77AC3EC5"/>
    <w:rsid w:val="77B27D81"/>
    <w:rsid w:val="7F3B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629</Words>
  <Characters>751</Characters>
  <Lines>6</Lines>
  <Paragraphs>1</Paragraphs>
  <TotalTime>6</TotalTime>
  <ScaleCrop>false</ScaleCrop>
  <LinksUpToDate>false</LinksUpToDate>
  <CharactersWithSpaces>758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2025-05-13T07:51:00Z</dcterms:created>
  <dc:creator>csj</dc:creator>
  <cp:lastModifiedBy>WPS_1473407263</cp:lastModifiedBy>
  <dcterms:modified xsi:type="dcterms:W3CDTF">2025-08-27T07:02:16Z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2A1788343D064A51BCD915C537AA4D64_13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