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widowControl/>
        <w:kinsoku/>
        <w:wordWrap/>
        <w:overflowPunct/>
        <w:topLinePunct w:val="0"/>
        <w:autoSpaceDE/>
        <w:autoSpaceDN/>
        <w:bidi w:val="0"/>
        <w:adjustRightInd w:val="0"/>
        <w:snapToGrid w:val="0"/>
        <w:spacing w:before="0" w:beforeLines="0" w:after="0" w:afterLines="0" w:line="8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u w:val="none" w:color="auto"/>
          <w:lang w:val="en-US" w:eastAsia="zh-CN" w:bidi="ar-SA"/>
        </w:rPr>
      </w:pPr>
      <w:r>
        <w:rPr>
          <w:rFonts w:hint="eastAsia" w:ascii="方正小标宋简体" w:hAnsi="方正小标宋简体" w:eastAsia="方正小标宋简体" w:cs="方正小标宋简体"/>
          <w:b w:val="0"/>
          <w:bCs/>
          <w:color w:val="auto"/>
          <w:kern w:val="0"/>
          <w:sz w:val="44"/>
          <w:szCs w:val="44"/>
          <w:highlight w:val="none"/>
          <w:u w:val="none" w:color="auto"/>
          <w:lang w:val="en-US" w:eastAsia="zh-CN" w:bidi="ar-SA"/>
        </w:rPr>
        <w:t>北京市护理事业发展实施方案</w:t>
      </w:r>
    </w:p>
    <w:p>
      <w:pPr>
        <w:keepNext/>
        <w:keepLines/>
        <w:pageBreakBefore w:val="0"/>
        <w:widowControl/>
        <w:kinsoku/>
        <w:wordWrap/>
        <w:overflowPunct/>
        <w:topLinePunct w:val="0"/>
        <w:autoSpaceDE/>
        <w:autoSpaceDN/>
        <w:bidi w:val="0"/>
        <w:adjustRightInd w:val="0"/>
        <w:snapToGrid w:val="0"/>
        <w:spacing w:before="0" w:beforeLines="0" w:after="0" w:afterLines="0" w:line="8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32"/>
          <w:szCs w:val="32"/>
          <w:highlight w:val="none"/>
          <w:u w:val="none" w:color="auto"/>
          <w:shd w:val="clear" w:color="auto" w:fill="FFFFFF"/>
          <w:lang w:val="en-US" w:eastAsia="zh-CN" w:bidi="ar-SA"/>
        </w:rPr>
      </w:pPr>
      <w:r>
        <w:rPr>
          <w:rFonts w:hint="eastAsia" w:ascii="方正小标宋简体" w:hAnsi="方正小标宋简体" w:eastAsia="方正小标宋简体" w:cs="方正小标宋简体"/>
          <w:b w:val="0"/>
          <w:bCs/>
          <w:color w:val="auto"/>
          <w:kern w:val="0"/>
          <w:sz w:val="44"/>
          <w:szCs w:val="44"/>
          <w:highlight w:val="none"/>
          <w:u w:val="none" w:color="auto"/>
          <w:lang w:val="en-US" w:eastAsia="zh-CN" w:bidi="ar-SA"/>
        </w:rPr>
        <w:t>（2021-2025年）</w:t>
      </w:r>
    </w:p>
    <w:p>
      <w:pPr>
        <w:pageBreakBefore w:val="0"/>
        <w:widowControl w:val="0"/>
        <w:kinsoku/>
        <w:wordWrap/>
        <w:overflowPunct/>
        <w:topLinePunct w:val="0"/>
        <w:autoSpaceDE w:val="0"/>
        <w:autoSpaceDN w:val="0"/>
        <w:bidi w:val="0"/>
        <w:adjustRightInd w:val="0"/>
        <w:snapToGrid w:val="0"/>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u w:val="none" w:color="auto"/>
          <w:shd w:val="clear" w:color="auto" w:fill="FFFFFF"/>
          <w:lang w:val="en-US" w:eastAsia="zh-CN" w:bidi="ar-SA"/>
        </w:rPr>
      </w:pPr>
      <w:r>
        <w:rPr>
          <w:rFonts w:hint="eastAsia" w:ascii="仿宋_GB2312" w:hAnsi="仿宋_GB2312" w:eastAsia="仿宋_GB2312" w:cs="仿宋_GB2312"/>
          <w:color w:val="auto"/>
          <w:kern w:val="0"/>
          <w:sz w:val="32"/>
          <w:szCs w:val="32"/>
          <w:highlight w:val="none"/>
          <w:u w:val="none" w:color="auto"/>
          <w:shd w:val="clear" w:color="auto" w:fill="FFFFFF"/>
          <w:lang w:val="en-US" w:eastAsia="zh-CN" w:bidi="ar-SA"/>
        </w:rPr>
        <w:t>为进一步推动北京市护理事业发展，提高人民群众健康水平，根据《全国护理事业发展规划（2021-2025年）》，结合本市医疗卫生工作实际，制定《北京市护理事业发展实施方案（2021-2025年）》。</w:t>
      </w:r>
    </w:p>
    <w:p>
      <w:pPr>
        <w:pageBreakBefore w:val="0"/>
        <w:widowControl w:val="0"/>
        <w:kinsoku/>
        <w:wordWrap/>
        <w:overflowPunct/>
        <w:topLinePunct w:val="0"/>
        <w:autoSpaceDE w:val="0"/>
        <w:autoSpaceDN w:val="0"/>
        <w:bidi w:val="0"/>
        <w:adjustRightInd w:val="0"/>
        <w:snapToGrid w:val="0"/>
        <w:spacing w:beforeLines="0" w:afterLines="0" w:line="560" w:lineRule="exact"/>
        <w:ind w:left="0" w:leftChars="0" w:right="0" w:rightChars="0" w:firstLine="640" w:firstLineChars="200"/>
        <w:jc w:val="both"/>
        <w:textAlignment w:val="auto"/>
        <w:outlineLvl w:val="9"/>
        <w:rPr>
          <w:rFonts w:hint="eastAsia" w:ascii="黑体" w:hAnsi="黑体" w:eastAsia="黑体" w:cs="黑体"/>
          <w:color w:val="auto"/>
          <w:kern w:val="0"/>
          <w:sz w:val="32"/>
          <w:szCs w:val="32"/>
          <w:highlight w:val="none"/>
          <w:u w:val="none" w:color="auto"/>
          <w:shd w:val="clear" w:color="auto" w:fill="FFFFFF"/>
          <w:lang w:val="en-US" w:eastAsia="zh-CN" w:bidi="ar-SA"/>
        </w:rPr>
      </w:pPr>
      <w:r>
        <w:rPr>
          <w:rFonts w:hint="eastAsia" w:ascii="黑体" w:hAnsi="黑体" w:eastAsia="黑体" w:cs="黑体"/>
          <w:color w:val="auto"/>
          <w:kern w:val="0"/>
          <w:sz w:val="32"/>
          <w:szCs w:val="32"/>
          <w:highlight w:val="none"/>
          <w:u w:val="none" w:color="auto"/>
          <w:shd w:val="clear" w:color="auto" w:fill="FFFFFF"/>
          <w:lang w:val="en-US" w:eastAsia="zh-CN" w:bidi="ar-SA"/>
        </w:rPr>
        <w:t>一、“十三五”时期护理事业进展情况</w:t>
      </w:r>
    </w:p>
    <w:p>
      <w:pPr>
        <w:pageBreakBefore w:val="0"/>
        <w:widowControl w:val="0"/>
        <w:kinsoku/>
        <w:wordWrap/>
        <w:overflowPunct/>
        <w:topLinePunct w:val="0"/>
        <w:autoSpaceDE w:val="0"/>
        <w:autoSpaceDN w:val="0"/>
        <w:bidi w:val="0"/>
        <w:adjustRightInd w:val="0"/>
        <w:snapToGrid w:val="0"/>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u w:val="none" w:color="auto"/>
          <w:shd w:val="clear" w:color="auto" w:fill="FFFFFF"/>
          <w:lang w:val="en-US" w:eastAsia="zh-CN" w:bidi="ar-SA"/>
        </w:rPr>
      </w:pPr>
      <w:r>
        <w:rPr>
          <w:rFonts w:hint="eastAsia" w:ascii="仿宋_GB2312" w:hAnsi="仿宋_GB2312" w:eastAsia="仿宋_GB2312" w:cs="仿宋_GB2312"/>
          <w:i w:val="0"/>
          <w:iCs w:val="0"/>
          <w:caps w:val="0"/>
          <w:color w:val="auto"/>
          <w:spacing w:val="0"/>
          <w:kern w:val="0"/>
          <w:sz w:val="32"/>
          <w:szCs w:val="32"/>
          <w:highlight w:val="none"/>
          <w:u w:val="none" w:color="auto"/>
          <w:shd w:val="clear" w:color="auto" w:fill="FFFFFF"/>
          <w:lang w:val="en-US" w:eastAsia="zh-CN" w:bidi="ar-SA"/>
        </w:rPr>
        <w:t>“十三五”时期在全面贯彻落实党中央、国务院及市委市政府关于推进健康中国建设、健康北京建设、积极应对人口老龄化的重大决策部署和持续深化医改进程中，护理事业快速发展，成效显著。护士队伍持续发展壮大，2020年底，全市注册护士总数13.5万人，较2015年增加18%，护士队伍</w:t>
      </w:r>
      <w:r>
        <w:rPr>
          <w:rFonts w:hint="eastAsia" w:ascii="仿宋_GB2312" w:hAnsi="仿宋_GB2312" w:eastAsia="仿宋_GB2312" w:cs="仿宋_GB2312"/>
          <w:color w:val="auto"/>
          <w:kern w:val="0"/>
          <w:sz w:val="32"/>
          <w:szCs w:val="32"/>
          <w:highlight w:val="none"/>
          <w:u w:val="none" w:color="auto"/>
          <w:shd w:val="clear" w:color="auto" w:fill="FFFFFF"/>
          <w:lang w:val="en-US" w:eastAsia="zh-CN" w:bidi="ar-SA"/>
        </w:rPr>
        <w:t>占卫生专业技术人员总数44％</w:t>
      </w:r>
      <w:r>
        <w:rPr>
          <w:rFonts w:hint="eastAsia" w:ascii="仿宋_GB2312" w:hAnsi="仿宋_GB2312" w:eastAsia="仿宋_GB2312" w:cs="仿宋_GB2312"/>
          <w:i w:val="0"/>
          <w:iCs w:val="0"/>
          <w:caps w:val="0"/>
          <w:color w:val="auto"/>
          <w:spacing w:val="0"/>
          <w:kern w:val="0"/>
          <w:sz w:val="32"/>
          <w:szCs w:val="32"/>
          <w:highlight w:val="none"/>
          <w:u w:val="none" w:color="auto"/>
          <w:shd w:val="clear" w:color="auto" w:fill="FFFFFF"/>
          <w:lang w:val="en-US" w:eastAsia="zh-CN" w:bidi="ar-SA"/>
        </w:rPr>
        <w:t>，每千人口注册护士数提升至6.15人，全市医护比达1:1.14。</w:t>
      </w:r>
      <w:r>
        <w:rPr>
          <w:rFonts w:hint="eastAsia" w:ascii="仿宋_GB2312" w:hAnsi="仿宋_GB2312" w:eastAsia="仿宋_GB2312" w:cs="仿宋_GB2312"/>
          <w:color w:val="auto"/>
          <w:kern w:val="0"/>
          <w:sz w:val="32"/>
          <w:szCs w:val="32"/>
          <w:highlight w:val="none"/>
          <w:u w:val="none" w:color="auto"/>
          <w:shd w:val="clear" w:color="auto" w:fill="FFFFFF"/>
          <w:lang w:val="en-US" w:eastAsia="zh-CN" w:bidi="ar-SA"/>
        </w:rPr>
        <w:t>护士队伍结构进一步优化，全市大专以上学历占78％，中高级职称占24％。新入职护士规范化培训继续完善，二级及以上医院护士规范化培训比例达99%。专科护士培养力度持续加大，建立临床教学基地164个，在老年、伤口造口失禁、脑卒中、重症等13个专业或领域开展专科护士培养，累计培养护理骨干11535名。护士执业制度日益完善，下放护士注册管理层级，精简申请材料、简化办理流程，开展护士多机构执业，全面实施护士电子化注册，推进电子证照，有效促进了人才合理流动和优质护理资源下沉基层。</w:t>
      </w:r>
      <w:r>
        <w:rPr>
          <w:rFonts w:hint="eastAsia" w:ascii="仿宋_GB2312" w:hAnsi="仿宋_GB2312" w:eastAsia="仿宋_GB2312" w:cs="仿宋_GB2312"/>
          <w:i w:val="0"/>
          <w:iCs w:val="0"/>
          <w:caps w:val="0"/>
          <w:color w:val="auto"/>
          <w:spacing w:val="0"/>
          <w:kern w:val="0"/>
          <w:sz w:val="32"/>
          <w:szCs w:val="32"/>
          <w:highlight w:val="none"/>
          <w:u w:val="none" w:color="auto"/>
          <w:shd w:val="clear" w:color="auto" w:fill="FFFFFF"/>
          <w:lang w:val="en-US" w:eastAsia="zh-CN" w:bidi="ar-SA"/>
        </w:rPr>
        <w:t>通过持续开展优质护理服务，实施护士服务能力提升工程，基层护理服务能力显著提升，护理工作更加贴近患者、贴近临床、贴近社会。二级及以上医疗机构优质护理服务全覆盖，部分医疗机构已覆盖门（急）诊、血液净化中心（室）、手术（部）室、导管室等非住院部门，群众看病就医获得感进一步增强。</w:t>
      </w:r>
      <w:r>
        <w:rPr>
          <w:rFonts w:hint="eastAsia" w:ascii="仿宋_GB2312" w:hAnsi="仿宋_GB2312" w:eastAsia="仿宋_GB2312" w:cs="仿宋_GB2312"/>
          <w:color w:val="auto"/>
          <w:kern w:val="0"/>
          <w:sz w:val="32"/>
          <w:szCs w:val="32"/>
          <w:highlight w:val="none"/>
          <w:u w:val="none" w:color="auto"/>
          <w:shd w:val="clear" w:color="auto" w:fill="FFFFFF"/>
          <w:lang w:val="en-US" w:eastAsia="zh-CN" w:bidi="ar-SA"/>
        </w:rPr>
        <w:t>护理质量管理持续加强，建立北京市护理质量管理核心指标18项，开展护理指标数据和护理安全（不良）事件监测，为加强本市护理质量管理提供数据支撑和循证依据。</w:t>
      </w:r>
      <w:r>
        <w:rPr>
          <w:rFonts w:hint="eastAsia" w:ascii="仿宋_GB2312" w:hAnsi="仿宋_GB2312" w:eastAsia="仿宋_GB2312" w:cs="仿宋_GB2312"/>
          <w:i w:val="0"/>
          <w:iCs w:val="0"/>
          <w:caps w:val="0"/>
          <w:color w:val="auto"/>
          <w:spacing w:val="0"/>
          <w:kern w:val="0"/>
          <w:sz w:val="32"/>
          <w:szCs w:val="32"/>
          <w:highlight w:val="none"/>
          <w:u w:val="none" w:color="auto"/>
          <w:shd w:val="clear" w:color="auto" w:fill="FFFFFF"/>
          <w:lang w:val="en-US" w:eastAsia="zh-CN" w:bidi="ar-SA"/>
        </w:rPr>
        <w:t>积极推进老年居家医疗护理服务，</w:t>
      </w:r>
      <w:r>
        <w:rPr>
          <w:rFonts w:hint="eastAsia" w:ascii="仿宋_GB2312" w:hAnsi="仿宋_GB2312" w:eastAsia="仿宋_GB2312" w:cs="仿宋_GB2312"/>
          <w:color w:val="auto"/>
          <w:kern w:val="0"/>
          <w:sz w:val="32"/>
          <w:szCs w:val="32"/>
          <w:highlight w:val="none"/>
          <w:u w:val="none" w:color="auto"/>
          <w:shd w:val="clear" w:color="auto" w:fill="FFFFFF"/>
          <w:lang w:val="en-US" w:eastAsia="zh-CN" w:bidi="ar-SA"/>
        </w:rPr>
        <w:t>鼓励医疗机构将出院患者护理服务从医院延伸到社区、家庭，大力发展老年护理、居家护理，从优化资源配置、增加服务供给、规范开展需求评估、有序提供护理服务、加强人才培养等方面，进一步推动老年护理工作。开展互联网护理服务试点工作，促进互联网护理服务行业规范、健康发展，</w:t>
      </w:r>
      <w:r>
        <w:rPr>
          <w:rFonts w:hint="eastAsia" w:ascii="仿宋_GB2312" w:hAnsi="仿宋_GB2312" w:eastAsia="仿宋_GB2312" w:cs="仿宋_GB2312"/>
          <w:i w:val="0"/>
          <w:iCs w:val="0"/>
          <w:caps w:val="0"/>
          <w:color w:val="auto"/>
          <w:spacing w:val="0"/>
          <w:kern w:val="0"/>
          <w:sz w:val="32"/>
          <w:szCs w:val="32"/>
          <w:highlight w:val="none"/>
          <w:u w:val="none" w:color="auto"/>
          <w:shd w:val="clear" w:color="auto" w:fill="FFFFFF"/>
          <w:lang w:val="en-US" w:eastAsia="zh-CN" w:bidi="ar-SA"/>
        </w:rPr>
        <w:t>护理服务模式得到创新发展，护理服务领域不断延伸拓展，覆盖医疗机构、社区和居家及全人群，</w:t>
      </w:r>
      <w:r>
        <w:rPr>
          <w:rFonts w:hint="eastAsia" w:ascii="仿宋_GB2312" w:hAnsi="仿宋_GB2312" w:eastAsia="仿宋_GB2312" w:cs="仿宋_GB2312"/>
          <w:color w:val="auto"/>
          <w:kern w:val="0"/>
          <w:sz w:val="32"/>
          <w:szCs w:val="32"/>
          <w:highlight w:val="none"/>
          <w:u w:val="none" w:color="auto"/>
          <w:shd w:val="clear" w:color="auto" w:fill="FFFFFF"/>
          <w:lang w:val="en-US" w:eastAsia="zh-CN" w:bidi="ar-SA"/>
        </w:rPr>
        <w:t>逐步适应人民群众日益多样化、多层次健康需求。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autoSpaceDE w:val="0"/>
        <w:autoSpaceDN w:val="0"/>
        <w:adjustRightInd w:val="0"/>
        <w:snapToGrid w:val="0"/>
        <w:spacing w:before="0" w:beforeLines="0" w:beforeAutospacing="0" w:after="0" w:afterLines="0" w:afterAutospacing="0" w:line="560" w:lineRule="exact"/>
        <w:ind w:left="0" w:right="0" w:firstLine="640" w:firstLineChars="200"/>
        <w:jc w:val="both"/>
        <w:outlineLvl w:val="9"/>
        <w:rPr>
          <w:rFonts w:hint="eastAsia" w:ascii="仿宋_GB2312" w:hAnsi="仿宋_GB2312" w:eastAsia="仿宋_GB2312" w:cs="仿宋_GB2312"/>
          <w:i w:val="0"/>
          <w:iCs w:val="0"/>
          <w:caps w:val="0"/>
          <w:color w:val="auto"/>
          <w:spacing w:val="0"/>
          <w:kern w:val="0"/>
          <w:sz w:val="32"/>
          <w:szCs w:val="32"/>
          <w:highlight w:val="none"/>
          <w:u w:val="none" w:color="auto"/>
          <w:shd w:val="clear" w:color="auto" w:fill="FFFFFF"/>
          <w:lang w:val="en-US" w:eastAsia="zh-CN" w:bidi="ar-SA"/>
        </w:rPr>
      </w:pPr>
      <w:r>
        <w:rPr>
          <w:rFonts w:hint="eastAsia" w:ascii="仿宋_GB2312" w:hAnsi="仿宋_GB2312" w:eastAsia="仿宋_GB2312" w:cs="仿宋_GB2312"/>
          <w:i w:val="0"/>
          <w:iCs w:val="0"/>
          <w:caps w:val="0"/>
          <w:color w:val="auto"/>
          <w:spacing w:val="0"/>
          <w:kern w:val="0"/>
          <w:sz w:val="32"/>
          <w:szCs w:val="32"/>
          <w:highlight w:val="none"/>
          <w:u w:val="none" w:color="auto"/>
          <w:shd w:val="clear" w:color="auto" w:fill="FFFFFF"/>
          <w:lang w:val="en-US" w:eastAsia="zh-CN" w:bidi="ar-SA"/>
        </w:rPr>
        <w:t>与经济社会发展和人民群众日益增长的健康需求相比，我市护理事业发展还存在不平衡、不充分的问题。护士队伍数量分布不均、医护比例倒置问题扭转不明显，护理服务供给与群众多样化、差异化的需求存在一定差距，护理服务内涵领域需要进一步丰富和拓展，护理领域相关体制机制仍需健全完善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autoSpaceDE w:val="0"/>
        <w:autoSpaceDN w:val="0"/>
        <w:adjustRightInd w:val="0"/>
        <w:snapToGrid w:val="0"/>
        <w:spacing w:before="0" w:beforeLines="0" w:beforeAutospacing="0" w:after="0" w:afterLines="0" w:afterAutospacing="0" w:line="560" w:lineRule="exact"/>
        <w:ind w:left="0" w:right="0" w:firstLine="640" w:firstLineChars="200"/>
        <w:jc w:val="both"/>
        <w:outlineLvl w:val="9"/>
        <w:rPr>
          <w:rFonts w:hint="eastAsia" w:ascii="仿宋_GB2312" w:hAnsi="仿宋_GB2312" w:eastAsia="仿宋_GB2312" w:cs="仿宋_GB2312"/>
          <w:i w:val="0"/>
          <w:iCs w:val="0"/>
          <w:caps w:val="0"/>
          <w:color w:val="auto"/>
          <w:spacing w:val="0"/>
          <w:kern w:val="0"/>
          <w:sz w:val="32"/>
          <w:szCs w:val="32"/>
          <w:highlight w:val="none"/>
          <w:u w:val="none" w:color="auto"/>
          <w:shd w:val="clear" w:color="auto" w:fill="FFFFFF"/>
          <w:lang w:val="en-US" w:eastAsia="zh-CN" w:bidi="ar-SA"/>
        </w:rPr>
      </w:pPr>
      <w:r>
        <w:rPr>
          <w:rFonts w:hint="eastAsia" w:ascii="仿宋_GB2312" w:hAnsi="仿宋_GB2312" w:eastAsia="仿宋_GB2312" w:cs="仿宋_GB2312"/>
          <w:i w:val="0"/>
          <w:iCs w:val="0"/>
          <w:caps w:val="0"/>
          <w:color w:val="auto"/>
          <w:spacing w:val="0"/>
          <w:kern w:val="0"/>
          <w:sz w:val="32"/>
          <w:szCs w:val="32"/>
          <w:highlight w:val="none"/>
          <w:u w:val="none" w:color="auto"/>
          <w:shd w:val="clear" w:color="auto" w:fill="FFFFFF"/>
          <w:lang w:val="en-US" w:eastAsia="zh-CN" w:bidi="ar-SA"/>
        </w:rPr>
        <w:t>“十四五”时期全面推进健康中国建设对护理事业发展提出了新要求。党中央、国务院作出全面推进健康中国建设的重要部署，要求以人民为中心，为人民提供全方位全周期健康服务。“十四五”时期也是落实首都城市战略定位，建设国际一流和谐宜居之都，迈入全民健康新时代的关键时期。护理事业需要紧紧围绕人民健康需求，构建全面全程、优质高效的护理服务体系，不断满足群众差异化的护理服务需求。积极应对人口老龄化对护理事业发展提出了新任务。老龄化程度不断加深，对护理服务特别是老年护理服务提出迫切需求，需要有效增加老年护理服务供给。推动高质量发展为护理事业发展带来了新机遇。护理领域主要矛盾表现为人民群众的护理服务需求与供给相对不足之间的矛盾，需要进一步从护理体系、服务、技术、管理、人才等多维度统筹推动护理高质量发展，提高护理同质化水平。信息化技术的快速发展为护理事业创造了新条件。云计算、大数据、物联网、区块链、第五代移动通信（5G）等新一代信息技术与卫生健康服务深度融合，卫生健康领域新模式、新产业、新业态的不断涌现，为推动护理服务模式创新，提高护理服务效率，引领我市护理高质量发展提供了有力支撑。</w:t>
      </w:r>
    </w:p>
    <w:p>
      <w:pPr>
        <w:pageBreakBefore w:val="0"/>
        <w:widowControl w:val="0"/>
        <w:kinsoku/>
        <w:wordWrap/>
        <w:overflowPunct/>
        <w:topLinePunct w:val="0"/>
        <w:autoSpaceDE w:val="0"/>
        <w:autoSpaceDN w:val="0"/>
        <w:bidi w:val="0"/>
        <w:adjustRightInd w:val="0"/>
        <w:snapToGrid w:val="0"/>
        <w:spacing w:beforeLines="0" w:afterLines="0" w:line="560" w:lineRule="exact"/>
        <w:ind w:left="0" w:leftChars="0" w:right="0" w:rightChars="0" w:firstLine="640" w:firstLineChars="200"/>
        <w:jc w:val="both"/>
        <w:textAlignment w:val="auto"/>
        <w:outlineLvl w:val="9"/>
        <w:rPr>
          <w:rFonts w:hint="eastAsia" w:ascii="黑体" w:hAnsi="黑体" w:eastAsia="黑体" w:cs="黑体"/>
          <w:color w:val="auto"/>
          <w:kern w:val="0"/>
          <w:sz w:val="32"/>
          <w:szCs w:val="32"/>
          <w:highlight w:val="none"/>
          <w:u w:val="none" w:color="auto"/>
          <w:shd w:val="clear" w:color="auto" w:fill="FFFFFF"/>
          <w:lang w:val="en-US" w:eastAsia="zh-CN" w:bidi="ar-SA"/>
        </w:rPr>
      </w:pPr>
      <w:r>
        <w:rPr>
          <w:rFonts w:hint="eastAsia" w:ascii="黑体" w:hAnsi="黑体" w:eastAsia="黑体" w:cs="黑体"/>
          <w:color w:val="auto"/>
          <w:kern w:val="0"/>
          <w:sz w:val="32"/>
          <w:szCs w:val="32"/>
          <w:highlight w:val="none"/>
          <w:u w:val="none" w:color="auto"/>
          <w:shd w:val="clear" w:color="auto" w:fill="FFFFFF"/>
          <w:lang w:val="en-US" w:eastAsia="zh-CN" w:bidi="ar-SA"/>
        </w:rPr>
        <w:t>二、“十四五”时期护理事业发展指导思想、基本原则</w:t>
      </w:r>
    </w:p>
    <w:p>
      <w:pPr>
        <w:pageBreakBefore w:val="0"/>
        <w:widowControl w:val="0"/>
        <w:kinsoku/>
        <w:wordWrap/>
        <w:overflowPunct/>
        <w:topLinePunct w:val="0"/>
        <w:autoSpaceDE w:val="0"/>
        <w:autoSpaceDN w:val="0"/>
        <w:bidi w:val="0"/>
        <w:adjustRightInd w:val="0"/>
        <w:snapToGrid w:val="0"/>
        <w:spacing w:beforeLines="0" w:afterLines="0"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kern w:val="0"/>
          <w:sz w:val="32"/>
          <w:szCs w:val="32"/>
          <w:highlight w:val="none"/>
          <w:u w:val="none" w:color="auto"/>
          <w:shd w:val="clear" w:color="auto" w:fill="FFFFFF"/>
          <w:lang w:val="en-US" w:eastAsia="zh-CN" w:bidi="ar-SA"/>
        </w:rPr>
      </w:pPr>
      <w:r>
        <w:rPr>
          <w:rFonts w:hint="eastAsia" w:ascii="楷体_GB2312" w:hAnsi="楷体_GB2312" w:eastAsia="楷体_GB2312" w:cs="楷体_GB2312"/>
          <w:color w:val="auto"/>
          <w:kern w:val="0"/>
          <w:sz w:val="32"/>
          <w:szCs w:val="32"/>
          <w:highlight w:val="none"/>
          <w:u w:val="none" w:color="auto"/>
          <w:shd w:val="clear" w:color="auto" w:fill="FFFFFF"/>
          <w:lang w:val="en-US" w:eastAsia="zh-CN" w:bidi="ar-SA"/>
        </w:rPr>
        <w:t>（一）指导思想</w:t>
      </w:r>
    </w:p>
    <w:p>
      <w:pPr>
        <w:pageBreakBefore w:val="0"/>
        <w:widowControl w:val="0"/>
        <w:kinsoku/>
        <w:wordWrap/>
        <w:overflowPunct/>
        <w:topLinePunct w:val="0"/>
        <w:autoSpaceDE w:val="0"/>
        <w:autoSpaceDN w:val="0"/>
        <w:bidi w:val="0"/>
        <w:adjustRightInd w:val="0"/>
        <w:snapToGrid w:val="0"/>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u w:val="none" w:color="auto"/>
          <w:shd w:val="clear" w:color="auto" w:fill="FFFFFF"/>
          <w:lang w:val="en-US" w:eastAsia="zh-CN" w:bidi="ar-SA"/>
        </w:rPr>
      </w:pPr>
      <w:r>
        <w:rPr>
          <w:rFonts w:hint="eastAsia" w:ascii="仿宋_GB2312" w:hAnsi="仿宋_GB2312" w:eastAsia="仿宋_GB2312" w:cs="仿宋_GB2312"/>
          <w:color w:val="auto"/>
          <w:kern w:val="0"/>
          <w:sz w:val="32"/>
          <w:szCs w:val="32"/>
          <w:highlight w:val="none"/>
          <w:u w:val="none" w:color="auto"/>
          <w:shd w:val="clear" w:color="auto" w:fill="FFFFFF"/>
          <w:lang w:val="en-US" w:eastAsia="zh-CN" w:bidi="ar-SA"/>
        </w:rPr>
        <w:t>以习近平新时代中国特色社会主义思想为指导，全面贯彻落实党的十九大和十九届历次全会及党的二十大</w:t>
      </w:r>
      <w:bookmarkStart w:id="3" w:name="_GoBack"/>
      <w:bookmarkEnd w:id="3"/>
      <w:r>
        <w:rPr>
          <w:rFonts w:hint="eastAsia" w:ascii="仿宋_GB2312" w:hAnsi="仿宋_GB2312" w:eastAsia="仿宋_GB2312" w:cs="仿宋_GB2312"/>
          <w:color w:val="auto"/>
          <w:kern w:val="0"/>
          <w:sz w:val="32"/>
          <w:szCs w:val="32"/>
          <w:highlight w:val="none"/>
          <w:u w:val="none" w:color="auto"/>
          <w:shd w:val="clear" w:color="auto" w:fill="FFFFFF"/>
          <w:lang w:val="en-US" w:eastAsia="zh-CN" w:bidi="ar-SA"/>
        </w:rPr>
        <w:t>精神，立足首都发展，紧扣“四个中心”城市战略定位，把保障人民健康放在优先发展的战略位置，以人民健康为中心，以群众需求为导向，以高质量发展为主题，以改革创新为动力，进一步加强护士队伍建设，丰富护理服务内涵与外延，提升护理管理水平，推动护理高质量发展，努力让人民群众享有全方位全周期的护理服务。</w:t>
      </w:r>
    </w:p>
    <w:p>
      <w:pPr>
        <w:pageBreakBefore w:val="0"/>
        <w:widowControl w:val="0"/>
        <w:kinsoku/>
        <w:wordWrap/>
        <w:overflowPunct/>
        <w:topLinePunct w:val="0"/>
        <w:autoSpaceDE w:val="0"/>
        <w:autoSpaceDN w:val="0"/>
        <w:bidi w:val="0"/>
        <w:adjustRightInd w:val="0"/>
        <w:snapToGrid w:val="0"/>
        <w:spacing w:beforeLines="0" w:afterLines="0"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kern w:val="0"/>
          <w:sz w:val="32"/>
          <w:szCs w:val="32"/>
          <w:highlight w:val="none"/>
          <w:u w:val="none" w:color="auto"/>
          <w:shd w:val="clear" w:color="auto" w:fill="FFFFFF"/>
          <w:lang w:val="en-US" w:eastAsia="zh-CN" w:bidi="ar-SA"/>
        </w:rPr>
      </w:pPr>
      <w:r>
        <w:rPr>
          <w:rFonts w:hint="eastAsia" w:ascii="楷体_GB2312" w:hAnsi="楷体_GB2312" w:eastAsia="楷体_GB2312" w:cs="楷体_GB2312"/>
          <w:color w:val="auto"/>
          <w:kern w:val="0"/>
          <w:sz w:val="32"/>
          <w:szCs w:val="32"/>
          <w:highlight w:val="none"/>
          <w:u w:val="none" w:color="auto"/>
          <w:shd w:val="clear" w:color="auto" w:fill="FFFFFF"/>
          <w:lang w:val="en-US" w:eastAsia="zh-CN" w:bidi="ar-SA"/>
        </w:rPr>
        <w:t xml:space="preserve">（二）基本原则 </w:t>
      </w:r>
    </w:p>
    <w:p>
      <w:pPr>
        <w:pageBreakBefore w:val="0"/>
        <w:widowControl w:val="0"/>
        <w:kinsoku/>
        <w:wordWrap/>
        <w:overflowPunct/>
        <w:topLinePunct w:val="0"/>
        <w:autoSpaceDE w:val="0"/>
        <w:autoSpaceDN w:val="0"/>
        <w:bidi w:val="0"/>
        <w:adjustRightInd w:val="0"/>
        <w:snapToGrid w:val="0"/>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u w:val="none" w:color="auto"/>
          <w:shd w:val="clear" w:color="auto" w:fill="FFFFFF"/>
          <w:lang w:val="en-US" w:eastAsia="zh-CN" w:bidi="ar-SA"/>
        </w:rPr>
      </w:pPr>
      <w:r>
        <w:rPr>
          <w:rFonts w:hint="eastAsia" w:ascii="仿宋_GB2312" w:hAnsi="仿宋_GB2312" w:eastAsia="仿宋_GB2312" w:cs="仿宋_GB2312"/>
          <w:color w:val="auto"/>
          <w:kern w:val="0"/>
          <w:sz w:val="32"/>
          <w:szCs w:val="32"/>
          <w:highlight w:val="none"/>
          <w:u w:val="none" w:color="auto"/>
          <w:shd w:val="clear" w:color="auto" w:fill="FFFFFF"/>
          <w:lang w:val="en-US" w:eastAsia="zh-CN" w:bidi="ar-SA"/>
        </w:rPr>
        <w:t>1.坚持以人民为中心。把保障人民健康放在优先发展的战略位置，坚持护理工作服务于人民健康，把满足人民群众多样化护理需求作为出发点和落脚点，逐步建立完善覆盖生命全周期、健康全过程的优质高效护理服务体系。</w:t>
      </w:r>
    </w:p>
    <w:p>
      <w:pPr>
        <w:pageBreakBefore w:val="0"/>
        <w:widowControl w:val="0"/>
        <w:kinsoku/>
        <w:wordWrap/>
        <w:overflowPunct/>
        <w:topLinePunct w:val="0"/>
        <w:autoSpaceDE w:val="0"/>
        <w:autoSpaceDN w:val="0"/>
        <w:bidi w:val="0"/>
        <w:adjustRightInd w:val="0"/>
        <w:snapToGrid w:val="0"/>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u w:val="none" w:color="auto"/>
          <w:shd w:val="clear" w:color="auto" w:fill="FFFFFF"/>
          <w:lang w:val="en-US" w:eastAsia="zh-CN" w:bidi="ar-SA"/>
        </w:rPr>
      </w:pPr>
      <w:r>
        <w:rPr>
          <w:rFonts w:hint="eastAsia" w:ascii="仿宋_GB2312" w:hAnsi="仿宋_GB2312" w:eastAsia="仿宋_GB2312" w:cs="仿宋_GB2312"/>
          <w:color w:val="auto"/>
          <w:kern w:val="0"/>
          <w:sz w:val="32"/>
          <w:szCs w:val="32"/>
          <w:highlight w:val="none"/>
          <w:u w:val="none" w:color="auto"/>
          <w:shd w:val="clear" w:color="auto" w:fill="FFFFFF"/>
          <w:lang w:val="en-US" w:eastAsia="zh-CN" w:bidi="ar-SA"/>
        </w:rPr>
        <w:t>2.坚持高质量发展。把提高护理服务质量和水平作为核心任务，坚持新发展理念，加快构建与当前经济社会发展水平相适应、有利于加强护士队伍建设、提高护理服务资源配置效率的管理体制机制，推进护理服务模式创新，实现护理高质量发展。</w:t>
      </w:r>
    </w:p>
    <w:p>
      <w:pPr>
        <w:pageBreakBefore w:val="0"/>
        <w:widowControl w:val="0"/>
        <w:kinsoku/>
        <w:wordWrap/>
        <w:overflowPunct/>
        <w:topLinePunct w:val="0"/>
        <w:autoSpaceDE w:val="0"/>
        <w:autoSpaceDN w:val="0"/>
        <w:bidi w:val="0"/>
        <w:adjustRightInd w:val="0"/>
        <w:snapToGrid w:val="0"/>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u w:val="none" w:color="auto"/>
          <w:shd w:val="clear" w:color="auto" w:fill="FFFFFF"/>
          <w:lang w:val="en-US" w:eastAsia="zh-CN" w:bidi="ar-SA"/>
        </w:rPr>
      </w:pPr>
      <w:r>
        <w:rPr>
          <w:rFonts w:hint="eastAsia" w:ascii="仿宋_GB2312" w:hAnsi="仿宋_GB2312" w:eastAsia="仿宋_GB2312" w:cs="仿宋_GB2312"/>
          <w:color w:val="auto"/>
          <w:kern w:val="0"/>
          <w:sz w:val="32"/>
          <w:szCs w:val="32"/>
          <w:highlight w:val="none"/>
          <w:u w:val="none" w:color="auto"/>
          <w:shd w:val="clear" w:color="auto" w:fill="FFFFFF"/>
          <w:lang w:val="en-US" w:eastAsia="zh-CN" w:bidi="ar-SA"/>
        </w:rPr>
        <w:t>3.坚持补短板强弱项。坚持目标和问题导向，着力解决护理服务发展不平衡不充分的问题。加快补齐护理领域短板弱项，增加妇儿、老年、</w:t>
      </w:r>
      <w:r>
        <w:rPr>
          <w:rFonts w:hint="eastAsia" w:ascii="仿宋_GB2312" w:hAnsi="仿宋_GB2312" w:eastAsia="仿宋_GB2312" w:cs="仿宋_GB2312"/>
          <w:bCs w:val="0"/>
          <w:color w:val="auto"/>
          <w:kern w:val="0"/>
          <w:sz w:val="32"/>
          <w:szCs w:val="32"/>
          <w:highlight w:val="none"/>
          <w:u w:val="none" w:color="auto"/>
          <w:shd w:val="clear" w:color="auto" w:fill="FFFFFF"/>
          <w:lang w:val="en-US" w:eastAsia="zh-CN" w:bidi="ar-SA"/>
        </w:rPr>
        <w:t>重症监护、</w:t>
      </w:r>
      <w:r>
        <w:rPr>
          <w:rFonts w:hint="eastAsia" w:ascii="仿宋_GB2312" w:hAnsi="仿宋_GB2312" w:eastAsia="仿宋_GB2312" w:cs="仿宋_GB2312"/>
          <w:color w:val="auto"/>
          <w:kern w:val="0"/>
          <w:sz w:val="32"/>
          <w:szCs w:val="32"/>
          <w:highlight w:val="none"/>
          <w:u w:val="none" w:color="auto"/>
          <w:shd w:val="clear" w:color="auto" w:fill="FFFFFF"/>
          <w:lang w:val="en-US" w:eastAsia="zh-CN" w:bidi="ar-SA"/>
        </w:rPr>
        <w:t>康复、中医等领域护理服务供给，发展社区和居家护理、安宁疗护等服务，进一步提升专业服务能力，提高护理服务的可及性。</w:t>
      </w:r>
    </w:p>
    <w:p>
      <w:pPr>
        <w:pageBreakBefore w:val="0"/>
        <w:widowControl w:val="0"/>
        <w:kinsoku/>
        <w:wordWrap/>
        <w:overflowPunct/>
        <w:topLinePunct w:val="0"/>
        <w:autoSpaceDE w:val="0"/>
        <w:autoSpaceDN w:val="0"/>
        <w:bidi w:val="0"/>
        <w:adjustRightInd w:val="0"/>
        <w:snapToGrid w:val="0"/>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u w:val="none" w:color="auto"/>
          <w:shd w:val="clear" w:color="auto" w:fill="FFFFFF"/>
          <w:lang w:val="en-US" w:eastAsia="zh-CN" w:bidi="ar-SA"/>
        </w:rPr>
      </w:pPr>
      <w:r>
        <w:rPr>
          <w:rFonts w:hint="eastAsia" w:ascii="仿宋_GB2312" w:hAnsi="仿宋_GB2312" w:eastAsia="仿宋_GB2312" w:cs="仿宋_GB2312"/>
          <w:color w:val="auto"/>
          <w:kern w:val="0"/>
          <w:sz w:val="32"/>
          <w:szCs w:val="32"/>
          <w:highlight w:val="none"/>
          <w:u w:val="none" w:color="auto"/>
          <w:shd w:val="clear" w:color="auto" w:fill="FFFFFF"/>
          <w:lang w:val="en-US" w:eastAsia="zh-CN" w:bidi="ar-SA"/>
        </w:rPr>
        <w:t>4.坚持改革创新发展。顺应护理事业发展面临的新形势新要求，聚焦护理领域人民群众新期待，把握护理工作特点，创新护理服务模式，着力推动护理服务业改革与发展。加大护理领域改革创新力度，破除制约护理事业发展的体制机制障碍，持续增强护理发展动力。</w:t>
      </w:r>
    </w:p>
    <w:p>
      <w:pPr>
        <w:pageBreakBefore w:val="0"/>
        <w:widowControl w:val="0"/>
        <w:kinsoku/>
        <w:wordWrap/>
        <w:overflowPunct/>
        <w:topLinePunct w:val="0"/>
        <w:autoSpaceDE w:val="0"/>
        <w:autoSpaceDN w:val="0"/>
        <w:bidi w:val="0"/>
        <w:adjustRightInd w:val="0"/>
        <w:snapToGrid w:val="0"/>
        <w:spacing w:beforeLines="0" w:afterLines="0" w:line="560" w:lineRule="exact"/>
        <w:ind w:left="0" w:leftChars="0" w:right="0" w:rightChars="0" w:firstLine="640" w:firstLineChars="200"/>
        <w:jc w:val="both"/>
        <w:textAlignment w:val="auto"/>
        <w:outlineLvl w:val="9"/>
        <w:rPr>
          <w:rFonts w:hint="eastAsia" w:ascii="黑体" w:hAnsi="黑体" w:eastAsia="黑体" w:cs="黑体"/>
          <w:color w:val="auto"/>
          <w:kern w:val="0"/>
          <w:sz w:val="32"/>
          <w:szCs w:val="32"/>
          <w:highlight w:val="none"/>
          <w:u w:val="none" w:color="auto"/>
          <w:shd w:val="clear" w:color="auto" w:fill="FFFFFF"/>
          <w:lang w:val="en-US" w:eastAsia="zh-CN" w:bidi="ar-SA"/>
        </w:rPr>
      </w:pPr>
      <w:r>
        <w:rPr>
          <w:rFonts w:hint="eastAsia" w:ascii="黑体" w:hAnsi="黑体" w:eastAsia="黑体" w:cs="黑体"/>
          <w:color w:val="auto"/>
          <w:kern w:val="0"/>
          <w:sz w:val="32"/>
          <w:szCs w:val="32"/>
          <w:highlight w:val="none"/>
          <w:u w:val="none" w:color="auto"/>
          <w:shd w:val="clear" w:color="auto" w:fill="FFFFFF"/>
          <w:lang w:val="en-US" w:eastAsia="zh-CN" w:bidi="ar-SA"/>
        </w:rPr>
        <w:t>三、发展目标</w:t>
      </w:r>
    </w:p>
    <w:p>
      <w:pPr>
        <w:pageBreakBefore w:val="0"/>
        <w:widowControl w:val="0"/>
        <w:kinsoku/>
        <w:wordWrap/>
        <w:overflowPunct/>
        <w:topLinePunct w:val="0"/>
        <w:autoSpaceDE w:val="0"/>
        <w:autoSpaceDN w:val="0"/>
        <w:bidi w:val="0"/>
        <w:adjustRightInd w:val="0"/>
        <w:snapToGrid w:val="0"/>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u w:val="none" w:color="auto"/>
          <w:shd w:val="clear" w:color="auto" w:fill="FFFFFF"/>
          <w:lang w:val="en-US" w:eastAsia="zh-CN" w:bidi="ar-SA"/>
        </w:rPr>
      </w:pPr>
      <w:r>
        <w:rPr>
          <w:rFonts w:hint="eastAsia" w:ascii="仿宋_GB2312" w:hAnsi="仿宋_GB2312" w:eastAsia="仿宋_GB2312" w:cs="仿宋_GB2312"/>
          <w:color w:val="auto"/>
          <w:kern w:val="0"/>
          <w:sz w:val="32"/>
          <w:szCs w:val="32"/>
          <w:highlight w:val="none"/>
          <w:u w:val="none" w:color="auto"/>
          <w:shd w:val="clear" w:color="auto" w:fill="FFFFFF"/>
          <w:lang w:val="en-US" w:eastAsia="zh-CN" w:bidi="ar-SA"/>
        </w:rPr>
        <w:t>到2025年，我市护理事业发展达到以下目标：</w:t>
      </w:r>
    </w:p>
    <w:p>
      <w:pPr>
        <w:pageBreakBefore w:val="0"/>
        <w:widowControl w:val="0"/>
        <w:kinsoku/>
        <w:wordWrap/>
        <w:overflowPunct/>
        <w:topLinePunct w:val="0"/>
        <w:autoSpaceDE w:val="0"/>
        <w:autoSpaceDN w:val="0"/>
        <w:bidi w:val="0"/>
        <w:adjustRightInd w:val="0"/>
        <w:snapToGrid w:val="0"/>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u w:val="none" w:color="auto"/>
          <w:shd w:val="clear" w:color="auto" w:fill="FFFFFF"/>
          <w:lang w:val="en-US" w:eastAsia="zh-CN" w:bidi="ar-SA"/>
        </w:rPr>
      </w:pPr>
      <w:r>
        <w:rPr>
          <w:rFonts w:hint="eastAsia" w:ascii="仿宋_GB2312" w:hAnsi="仿宋_GB2312" w:eastAsia="仿宋_GB2312" w:cs="仿宋_GB2312"/>
          <w:color w:val="auto"/>
          <w:kern w:val="0"/>
          <w:sz w:val="32"/>
          <w:szCs w:val="32"/>
          <w:highlight w:val="none"/>
          <w:u w:val="none" w:color="auto"/>
          <w:shd w:val="clear" w:color="auto" w:fill="FFFFFF"/>
          <w:lang w:val="en-US" w:eastAsia="zh-CN" w:bidi="ar-SA"/>
        </w:rPr>
        <w:t>全市护士总数达到15.5万人，每千人口注册护士数达到6.7人，护士队伍数量持续增加，结构进一步优化，素质和服务能力显著提升，适应健康北京和卫生健康事业发展需要。责任制整体护理有效落实，护理服务更加贴近群众和社会需求。护理内涵外延进一步丰富和拓展，老年、中医、社区和居家护理服务供给显著增加。护理科学管理水平不断提升，护理服务质量持续改进，调动护士队伍积极性的体制机制进一步健全完善。</w:t>
      </w:r>
    </w:p>
    <w:p>
      <w:pPr>
        <w:pageBreakBefore w:val="0"/>
        <w:widowControl/>
        <w:kinsoku/>
        <w:wordWrap/>
        <w:overflowPunct/>
        <w:topLinePunct w:val="0"/>
        <w:bidi w:val="0"/>
        <w:spacing w:before="0" w:beforeLines="0" w:beforeAutospacing="0" w:after="0" w:afterLines="0" w:afterAutospacing="0" w:line="560" w:lineRule="exact"/>
        <w:ind w:firstLine="0" w:firstLineChars="0"/>
        <w:jc w:val="center"/>
        <w:textAlignment w:val="auto"/>
        <w:rPr>
          <w:rFonts w:hint="eastAsia" w:ascii="仿宋_GB2312" w:hAnsi="仿宋_GB2312" w:eastAsia="仿宋_GB2312" w:cs="仿宋_GB2312"/>
          <w:color w:val="auto"/>
          <w:kern w:val="0"/>
          <w:sz w:val="32"/>
          <w:szCs w:val="32"/>
          <w:highlight w:val="none"/>
          <w:u w:val="none" w:color="auto"/>
          <w:lang w:val="en-US" w:eastAsia="zh-CN" w:bidi="ar-SA"/>
        </w:rPr>
      </w:pPr>
      <w:r>
        <w:rPr>
          <w:rFonts w:hint="eastAsia" w:ascii="仿宋_GB2312" w:hAnsi="仿宋_GB2312" w:eastAsia="仿宋_GB2312" w:cs="仿宋_GB2312"/>
          <w:color w:val="auto"/>
          <w:kern w:val="0"/>
          <w:sz w:val="32"/>
          <w:szCs w:val="32"/>
          <w:highlight w:val="none"/>
          <w:u w:val="none" w:color="auto"/>
          <w:shd w:val="clear" w:color="auto" w:fill="FFFFFF"/>
          <w:lang w:val="en-US" w:eastAsia="zh-CN" w:bidi="ar-SA"/>
        </w:rPr>
        <w:t>专栏1 “十四五”期间护理事业发展主要指标</w:t>
      </w:r>
    </w:p>
    <w:tbl>
      <w:tblPr>
        <w:tblStyle w:val="1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360"/>
        <w:gridCol w:w="1337"/>
        <w:gridCol w:w="1242"/>
        <w:gridCol w:w="1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blHeader/>
          <w:jc w:val="center"/>
        </w:trPr>
        <w:tc>
          <w:tcPr>
            <w:tcW w:w="536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560" w:lineRule="exact"/>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8"/>
                <w:szCs w:val="28"/>
                <w:highlight w:val="none"/>
                <w:u w:val="none" w:color="auto"/>
                <w:lang w:val="en-US" w:eastAsia="zh-CN" w:bidi="ar-SA"/>
              </w:rPr>
            </w:pPr>
            <w:r>
              <w:rPr>
                <w:rFonts w:hint="eastAsia" w:ascii="仿宋_GB2312" w:hAnsi="仿宋_GB2312" w:eastAsia="仿宋_GB2312" w:cs="仿宋_GB2312"/>
                <w:b w:val="0"/>
                <w:bCs/>
                <w:color w:val="auto"/>
                <w:kern w:val="0"/>
                <w:sz w:val="28"/>
                <w:szCs w:val="28"/>
                <w:highlight w:val="none"/>
                <w:u w:val="none" w:color="auto"/>
                <w:lang w:val="en-US" w:eastAsia="zh-CN" w:bidi="ar-SA"/>
              </w:rPr>
              <w:t>指 标</w:t>
            </w:r>
          </w:p>
        </w:tc>
        <w:tc>
          <w:tcPr>
            <w:tcW w:w="1337"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560" w:lineRule="exact"/>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8"/>
                <w:szCs w:val="28"/>
                <w:highlight w:val="none"/>
                <w:u w:val="none" w:color="auto"/>
                <w:lang w:val="en-US" w:eastAsia="zh-CN" w:bidi="ar-SA"/>
              </w:rPr>
            </w:pPr>
            <w:r>
              <w:rPr>
                <w:rFonts w:hint="eastAsia" w:ascii="仿宋_GB2312" w:hAnsi="仿宋_GB2312" w:eastAsia="仿宋_GB2312" w:cs="仿宋_GB2312"/>
                <w:b w:val="0"/>
                <w:bCs/>
                <w:color w:val="auto"/>
                <w:kern w:val="0"/>
                <w:sz w:val="28"/>
                <w:szCs w:val="28"/>
                <w:highlight w:val="none"/>
                <w:u w:val="none" w:color="auto"/>
                <w:lang w:val="en-US" w:eastAsia="zh-CN" w:bidi="ar-SA"/>
              </w:rPr>
              <w:t>2020年</w:t>
            </w:r>
          </w:p>
        </w:tc>
        <w:tc>
          <w:tcPr>
            <w:tcW w:w="1242"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560" w:lineRule="exact"/>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8"/>
                <w:szCs w:val="28"/>
                <w:highlight w:val="none"/>
                <w:u w:val="none" w:color="auto"/>
                <w:lang w:val="en-US" w:eastAsia="zh-CN" w:bidi="ar-SA"/>
              </w:rPr>
            </w:pPr>
            <w:r>
              <w:rPr>
                <w:rFonts w:hint="eastAsia" w:ascii="仿宋_GB2312" w:hAnsi="仿宋_GB2312" w:eastAsia="仿宋_GB2312" w:cs="仿宋_GB2312"/>
                <w:b w:val="0"/>
                <w:bCs/>
                <w:color w:val="auto"/>
                <w:kern w:val="0"/>
                <w:sz w:val="28"/>
                <w:szCs w:val="28"/>
                <w:highlight w:val="none"/>
                <w:u w:val="none" w:color="auto"/>
                <w:lang w:val="en-US" w:eastAsia="zh-CN" w:bidi="ar-SA"/>
              </w:rPr>
              <w:t>2025年</w:t>
            </w:r>
          </w:p>
        </w:tc>
        <w:tc>
          <w:tcPr>
            <w:tcW w:w="1108"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560" w:lineRule="exact"/>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8"/>
                <w:szCs w:val="28"/>
                <w:highlight w:val="none"/>
                <w:u w:val="none" w:color="auto"/>
                <w:lang w:val="en-US" w:eastAsia="zh-CN" w:bidi="ar-SA"/>
              </w:rPr>
            </w:pPr>
            <w:r>
              <w:rPr>
                <w:rFonts w:hint="eastAsia" w:ascii="仿宋_GB2312" w:hAnsi="仿宋_GB2312" w:eastAsia="仿宋_GB2312" w:cs="仿宋_GB2312"/>
                <w:b w:val="0"/>
                <w:bCs/>
                <w:color w:val="auto"/>
                <w:kern w:val="0"/>
                <w:sz w:val="28"/>
                <w:szCs w:val="28"/>
                <w:highlight w:val="none"/>
                <w:u w:val="none" w:color="auto"/>
                <w:lang w:val="en-US" w:eastAsia="zh-CN" w:bidi="ar-SA"/>
              </w:rPr>
              <w:t>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3" w:hRule="atLeast"/>
          <w:jc w:val="center"/>
        </w:trPr>
        <w:tc>
          <w:tcPr>
            <w:tcW w:w="536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beforeLines="0" w:afterLines="0" w:line="560" w:lineRule="exact"/>
              <w:ind w:left="0" w:leftChars="0" w:right="0" w:rightChars="0" w:firstLine="0" w:firstLineChars="0"/>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lang w:val="en-US" w:eastAsia="zh-CN"/>
              </w:rPr>
              <w:t>1.</w:t>
            </w:r>
            <w:r>
              <w:rPr>
                <w:rFonts w:hint="eastAsia" w:ascii="仿宋_GB2312" w:hAnsi="仿宋_GB2312" w:eastAsia="仿宋_GB2312" w:cs="仿宋_GB2312"/>
                <w:bCs/>
                <w:color w:val="auto"/>
                <w:sz w:val="28"/>
                <w:szCs w:val="28"/>
                <w:highlight w:val="none"/>
                <w:u w:val="none" w:color="auto"/>
              </w:rPr>
              <w:t>注册护士总数</w:t>
            </w:r>
            <w:r>
              <w:rPr>
                <w:rFonts w:hint="eastAsia" w:ascii="仿宋_GB2312" w:hAnsi="仿宋_GB2312" w:eastAsia="仿宋_GB2312" w:cs="仿宋_GB2312"/>
                <w:bCs/>
                <w:color w:val="auto"/>
                <w:sz w:val="28"/>
                <w:szCs w:val="28"/>
                <w:highlight w:val="none"/>
                <w:u w:val="none" w:color="auto"/>
                <w:lang w:eastAsia="zh-CN"/>
              </w:rPr>
              <w:t>（人）</w:t>
            </w:r>
          </w:p>
        </w:tc>
        <w:tc>
          <w:tcPr>
            <w:tcW w:w="133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beforeLines="0" w:afterLines="0" w:line="56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lang w:val="en-US" w:eastAsia="zh-CN"/>
              </w:rPr>
              <w:t>13.5</w:t>
            </w:r>
            <w:r>
              <w:rPr>
                <w:rFonts w:hint="eastAsia" w:ascii="仿宋_GB2312" w:hAnsi="仿宋_GB2312" w:eastAsia="仿宋_GB2312" w:cs="仿宋_GB2312"/>
                <w:bCs/>
                <w:color w:val="auto"/>
                <w:sz w:val="28"/>
                <w:szCs w:val="28"/>
                <w:highlight w:val="none"/>
                <w:u w:val="none" w:color="auto"/>
              </w:rPr>
              <w:t>万</w:t>
            </w:r>
          </w:p>
        </w:tc>
        <w:tc>
          <w:tcPr>
            <w:tcW w:w="124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beforeLines="0" w:afterLines="0" w:line="56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rPr>
              <w:t>1</w:t>
            </w:r>
            <w:r>
              <w:rPr>
                <w:rFonts w:hint="eastAsia" w:ascii="仿宋_GB2312" w:hAnsi="仿宋_GB2312" w:eastAsia="仿宋_GB2312" w:cs="仿宋_GB2312"/>
                <w:bCs/>
                <w:color w:val="auto"/>
                <w:sz w:val="28"/>
                <w:szCs w:val="28"/>
                <w:highlight w:val="none"/>
                <w:u w:val="none" w:color="auto"/>
                <w:lang w:val="en-US" w:eastAsia="zh-CN"/>
              </w:rPr>
              <w:t>5.5</w:t>
            </w:r>
            <w:r>
              <w:rPr>
                <w:rFonts w:hint="eastAsia" w:ascii="仿宋_GB2312" w:hAnsi="仿宋_GB2312" w:eastAsia="仿宋_GB2312" w:cs="仿宋_GB2312"/>
                <w:bCs/>
                <w:color w:val="auto"/>
                <w:sz w:val="28"/>
                <w:szCs w:val="28"/>
                <w:highlight w:val="none"/>
                <w:u w:val="none" w:color="auto"/>
              </w:rPr>
              <w:t>万</w:t>
            </w:r>
          </w:p>
        </w:tc>
        <w:tc>
          <w:tcPr>
            <w:tcW w:w="11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beforeLines="0" w:afterLines="0" w:line="56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5" w:hRule="atLeast"/>
          <w:jc w:val="center"/>
        </w:trPr>
        <w:tc>
          <w:tcPr>
            <w:tcW w:w="536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beforeLines="0" w:afterLines="0" w:line="560" w:lineRule="exact"/>
              <w:ind w:left="0" w:leftChars="0" w:right="0" w:rightChars="0" w:firstLine="0" w:firstLineChars="0"/>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lang w:val="en-US" w:eastAsia="zh-CN"/>
              </w:rPr>
              <w:t>2.</w:t>
            </w:r>
            <w:r>
              <w:rPr>
                <w:rFonts w:hint="eastAsia" w:ascii="仿宋_GB2312" w:hAnsi="仿宋_GB2312" w:eastAsia="仿宋_GB2312" w:cs="仿宋_GB2312"/>
                <w:bCs/>
                <w:color w:val="auto"/>
                <w:sz w:val="28"/>
                <w:szCs w:val="28"/>
                <w:highlight w:val="none"/>
                <w:u w:val="none" w:color="auto"/>
              </w:rPr>
              <w:t>每千人口注册护士数</w:t>
            </w:r>
            <w:r>
              <w:rPr>
                <w:rFonts w:hint="eastAsia" w:ascii="仿宋_GB2312" w:hAnsi="仿宋_GB2312" w:eastAsia="仿宋_GB2312" w:cs="仿宋_GB2312"/>
                <w:bCs/>
                <w:color w:val="auto"/>
                <w:sz w:val="28"/>
                <w:szCs w:val="28"/>
                <w:highlight w:val="none"/>
                <w:u w:val="none" w:color="auto"/>
                <w:lang w:eastAsia="zh-CN"/>
              </w:rPr>
              <w:t>（人）</w:t>
            </w:r>
          </w:p>
        </w:tc>
        <w:tc>
          <w:tcPr>
            <w:tcW w:w="133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beforeLines="0" w:afterLines="0" w:line="56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u w:val="none" w:color="auto"/>
                <w:lang w:val="en-US" w:eastAsia="zh-CN"/>
              </w:rPr>
            </w:pPr>
            <w:r>
              <w:rPr>
                <w:rFonts w:hint="eastAsia" w:ascii="仿宋_GB2312" w:hAnsi="仿宋_GB2312" w:eastAsia="仿宋_GB2312" w:cs="仿宋_GB2312"/>
                <w:bCs/>
                <w:color w:val="auto"/>
                <w:sz w:val="28"/>
                <w:szCs w:val="28"/>
                <w:highlight w:val="none"/>
                <w:u w:val="none" w:color="auto"/>
                <w:lang w:val="en-US" w:eastAsia="zh-CN"/>
              </w:rPr>
              <w:t>6.15</w:t>
            </w:r>
          </w:p>
        </w:tc>
        <w:tc>
          <w:tcPr>
            <w:tcW w:w="124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beforeLines="0" w:afterLines="0" w:line="56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rPr>
              <w:t>6</w:t>
            </w:r>
            <w:r>
              <w:rPr>
                <w:rFonts w:hint="eastAsia" w:ascii="仿宋_GB2312" w:hAnsi="仿宋_GB2312" w:eastAsia="仿宋_GB2312" w:cs="仿宋_GB2312"/>
                <w:bCs/>
                <w:color w:val="auto"/>
                <w:sz w:val="28"/>
                <w:szCs w:val="28"/>
                <w:highlight w:val="none"/>
                <w:u w:val="none" w:color="auto"/>
                <w:lang w:val="en-US" w:eastAsia="zh-CN"/>
              </w:rPr>
              <w:t>.7</w:t>
            </w:r>
          </w:p>
        </w:tc>
        <w:tc>
          <w:tcPr>
            <w:tcW w:w="11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beforeLines="0" w:afterLines="0" w:line="56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5" w:hRule="atLeast"/>
          <w:jc w:val="center"/>
        </w:trPr>
        <w:tc>
          <w:tcPr>
            <w:tcW w:w="536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beforeLines="0" w:afterLines="0" w:line="560" w:lineRule="exact"/>
              <w:ind w:left="0" w:leftChars="0" w:right="0" w:rightChars="0" w:firstLine="0" w:firstLineChars="0"/>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lang w:val="en-US" w:eastAsia="zh-CN"/>
              </w:rPr>
              <w:t>3.</w:t>
            </w:r>
            <w:r>
              <w:rPr>
                <w:rFonts w:hint="eastAsia" w:ascii="仿宋_GB2312" w:hAnsi="仿宋_GB2312" w:eastAsia="仿宋_GB2312" w:cs="仿宋_GB2312"/>
                <w:bCs/>
                <w:color w:val="auto"/>
                <w:sz w:val="28"/>
                <w:szCs w:val="28"/>
                <w:highlight w:val="none"/>
                <w:u w:val="none" w:color="auto"/>
              </w:rPr>
              <w:t>执业（助理）医师与注册护士比</w:t>
            </w:r>
          </w:p>
        </w:tc>
        <w:tc>
          <w:tcPr>
            <w:tcW w:w="133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beforeLines="0" w:afterLines="0" w:line="56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rPr>
              <w:t>1:1.14</w:t>
            </w:r>
          </w:p>
        </w:tc>
        <w:tc>
          <w:tcPr>
            <w:tcW w:w="124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beforeLines="0" w:afterLines="0" w:line="56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u w:val="none" w:color="auto"/>
                <w:lang w:eastAsia="zh-CN"/>
              </w:rPr>
            </w:pPr>
            <w:r>
              <w:rPr>
                <w:rFonts w:hint="eastAsia" w:ascii="仿宋_GB2312" w:hAnsi="仿宋_GB2312" w:eastAsia="仿宋_GB2312" w:cs="仿宋_GB2312"/>
                <w:bCs/>
                <w:color w:val="auto"/>
                <w:sz w:val="28"/>
                <w:szCs w:val="28"/>
                <w:highlight w:val="none"/>
                <w:u w:val="none" w:color="auto"/>
              </w:rPr>
              <w:t>1:1.</w:t>
            </w:r>
            <w:r>
              <w:rPr>
                <w:rFonts w:hint="eastAsia" w:ascii="仿宋_GB2312" w:hAnsi="仿宋_GB2312" w:eastAsia="仿宋_GB2312" w:cs="仿宋_GB2312"/>
                <w:bCs/>
                <w:color w:val="auto"/>
                <w:sz w:val="28"/>
                <w:szCs w:val="28"/>
                <w:highlight w:val="none"/>
                <w:u w:val="none" w:color="auto"/>
                <w:lang w:val="en-US" w:eastAsia="zh-CN"/>
              </w:rPr>
              <w:t>20</w:t>
            </w:r>
          </w:p>
        </w:tc>
        <w:tc>
          <w:tcPr>
            <w:tcW w:w="11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beforeLines="0" w:afterLines="0" w:line="56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40" w:hRule="atLeast"/>
          <w:jc w:val="center"/>
        </w:trPr>
        <w:tc>
          <w:tcPr>
            <w:tcW w:w="536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Lines="0" w:afterLines="0" w:line="560" w:lineRule="exact"/>
              <w:ind w:left="280" w:leftChars="0" w:right="0" w:rightChars="0" w:hanging="280" w:hangingChars="100"/>
              <w:jc w:val="left"/>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lang w:val="en-US" w:eastAsia="zh-CN"/>
              </w:rPr>
              <w:t>4.</w:t>
            </w:r>
            <w:r>
              <w:rPr>
                <w:rFonts w:hint="eastAsia" w:ascii="仿宋_GB2312" w:hAnsi="仿宋_GB2312" w:eastAsia="仿宋_GB2312" w:cs="仿宋_GB2312"/>
                <w:bCs/>
                <w:color w:val="auto"/>
                <w:sz w:val="28"/>
                <w:szCs w:val="28"/>
                <w:highlight w:val="none"/>
                <w:u w:val="none" w:color="auto"/>
              </w:rPr>
              <w:t>三级综合医院、部分三级专科医院（肿瘤、儿童、妇产、心血管病专科医院）：</w:t>
            </w:r>
          </w:p>
          <w:p>
            <w:pPr>
              <w:keepNext w:val="0"/>
              <w:keepLines w:val="0"/>
              <w:pageBreakBefore w:val="0"/>
              <w:widowControl/>
              <w:kinsoku/>
              <w:wordWrap/>
              <w:overflowPunct/>
              <w:topLinePunct w:val="0"/>
              <w:autoSpaceDE/>
              <w:autoSpaceDN/>
              <w:bidi w:val="0"/>
              <w:adjustRightInd/>
              <w:snapToGrid w:val="0"/>
              <w:spacing w:beforeLines="0" w:afterLines="0" w:line="560" w:lineRule="exact"/>
              <w:ind w:left="0" w:leftChars="0" w:right="0" w:rightChars="0" w:firstLine="280" w:firstLineChars="100"/>
              <w:jc w:val="left"/>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rPr>
              <w:t>全院在岗护士与</w:t>
            </w:r>
            <w:r>
              <w:rPr>
                <w:rFonts w:hint="eastAsia" w:ascii="仿宋_GB2312" w:hAnsi="仿宋_GB2312" w:eastAsia="仿宋_GB2312" w:cs="仿宋_GB2312"/>
                <w:bCs/>
                <w:color w:val="auto"/>
                <w:sz w:val="28"/>
                <w:szCs w:val="28"/>
                <w:highlight w:val="none"/>
                <w:u w:val="none" w:color="auto"/>
                <w:lang w:eastAsia="zh-CN"/>
              </w:rPr>
              <w:t>实际</w:t>
            </w:r>
            <w:r>
              <w:rPr>
                <w:rFonts w:hint="eastAsia" w:ascii="仿宋_GB2312" w:hAnsi="仿宋_GB2312" w:eastAsia="仿宋_GB2312" w:cs="仿宋_GB2312"/>
                <w:bCs/>
                <w:color w:val="auto"/>
                <w:sz w:val="28"/>
                <w:szCs w:val="28"/>
                <w:highlight w:val="none"/>
                <w:u w:val="none" w:color="auto"/>
              </w:rPr>
              <w:t>开放床位比</w:t>
            </w:r>
          </w:p>
          <w:p>
            <w:pPr>
              <w:keepNext w:val="0"/>
              <w:keepLines w:val="0"/>
              <w:pageBreakBefore w:val="0"/>
              <w:widowControl/>
              <w:kinsoku/>
              <w:wordWrap/>
              <w:overflowPunct/>
              <w:topLinePunct w:val="0"/>
              <w:autoSpaceDE/>
              <w:autoSpaceDN/>
              <w:bidi w:val="0"/>
              <w:adjustRightInd/>
              <w:snapToGrid w:val="0"/>
              <w:spacing w:beforeLines="0" w:afterLines="0" w:line="560" w:lineRule="exact"/>
              <w:ind w:left="0" w:leftChars="0" w:right="0" w:rightChars="0" w:firstLine="280" w:firstLineChars="100"/>
              <w:jc w:val="left"/>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rPr>
              <w:t>普通病区在岗护士与开放床位比</w:t>
            </w:r>
          </w:p>
        </w:tc>
        <w:tc>
          <w:tcPr>
            <w:tcW w:w="133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Lines="0" w:afterLines="0" w:line="56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rPr>
              <w:t>0.</w:t>
            </w:r>
            <w:r>
              <w:rPr>
                <w:rFonts w:hint="eastAsia" w:ascii="仿宋_GB2312" w:hAnsi="仿宋_GB2312" w:eastAsia="仿宋_GB2312" w:cs="仿宋_GB2312"/>
                <w:bCs/>
                <w:color w:val="auto"/>
                <w:sz w:val="28"/>
                <w:szCs w:val="28"/>
                <w:highlight w:val="none"/>
                <w:u w:val="none" w:color="auto"/>
                <w:lang w:val="en-US" w:eastAsia="zh-CN"/>
              </w:rPr>
              <w:t>8</w:t>
            </w:r>
            <w:r>
              <w:rPr>
                <w:rFonts w:hint="eastAsia" w:ascii="仿宋_GB2312" w:hAnsi="仿宋_GB2312" w:eastAsia="仿宋_GB2312" w:cs="仿宋_GB2312"/>
                <w:bCs/>
                <w:color w:val="auto"/>
                <w:sz w:val="28"/>
                <w:szCs w:val="28"/>
                <w:highlight w:val="none"/>
                <w:u w:val="none" w:color="auto"/>
              </w:rPr>
              <w:t>:1</w:t>
            </w:r>
          </w:p>
          <w:p>
            <w:pPr>
              <w:keepNext w:val="0"/>
              <w:keepLines w:val="0"/>
              <w:pageBreakBefore w:val="0"/>
              <w:widowControl/>
              <w:kinsoku/>
              <w:wordWrap/>
              <w:overflowPunct/>
              <w:topLinePunct w:val="0"/>
              <w:autoSpaceDE/>
              <w:autoSpaceDN/>
              <w:bidi w:val="0"/>
              <w:adjustRightInd/>
              <w:snapToGrid w:val="0"/>
              <w:spacing w:beforeLines="0" w:afterLines="0" w:line="56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rPr>
              <w:t>0.</w:t>
            </w:r>
            <w:r>
              <w:rPr>
                <w:rFonts w:hint="eastAsia" w:ascii="仿宋_GB2312" w:hAnsi="仿宋_GB2312" w:eastAsia="仿宋_GB2312" w:cs="仿宋_GB2312"/>
                <w:bCs/>
                <w:color w:val="auto"/>
                <w:sz w:val="28"/>
                <w:szCs w:val="28"/>
                <w:highlight w:val="none"/>
                <w:u w:val="none" w:color="auto"/>
                <w:lang w:val="en-US" w:eastAsia="zh-CN"/>
              </w:rPr>
              <w:t>6</w:t>
            </w:r>
            <w:r>
              <w:rPr>
                <w:rFonts w:hint="eastAsia" w:ascii="仿宋_GB2312" w:hAnsi="仿宋_GB2312" w:eastAsia="仿宋_GB2312" w:cs="仿宋_GB2312"/>
                <w:bCs/>
                <w:color w:val="auto"/>
                <w:sz w:val="28"/>
                <w:szCs w:val="28"/>
                <w:highlight w:val="none"/>
                <w:u w:val="none" w:color="auto"/>
              </w:rPr>
              <w:t>:1</w:t>
            </w:r>
          </w:p>
        </w:tc>
        <w:tc>
          <w:tcPr>
            <w:tcW w:w="124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Lines="0" w:afterLines="0" w:line="56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rPr>
              <w:t>0.8</w:t>
            </w:r>
            <w:r>
              <w:rPr>
                <w:rFonts w:hint="eastAsia" w:ascii="仿宋_GB2312" w:hAnsi="仿宋_GB2312" w:eastAsia="仿宋_GB2312" w:cs="仿宋_GB2312"/>
                <w:bCs/>
                <w:color w:val="auto"/>
                <w:sz w:val="28"/>
                <w:szCs w:val="28"/>
                <w:highlight w:val="none"/>
                <w:u w:val="none" w:color="auto"/>
                <w:lang w:val="en-US" w:eastAsia="zh-CN"/>
              </w:rPr>
              <w:t>5</w:t>
            </w:r>
            <w:r>
              <w:rPr>
                <w:rFonts w:hint="eastAsia" w:ascii="仿宋_GB2312" w:hAnsi="仿宋_GB2312" w:eastAsia="仿宋_GB2312" w:cs="仿宋_GB2312"/>
                <w:bCs/>
                <w:color w:val="auto"/>
                <w:sz w:val="28"/>
                <w:szCs w:val="28"/>
                <w:highlight w:val="none"/>
                <w:u w:val="none" w:color="auto"/>
              </w:rPr>
              <w:t>:1</w:t>
            </w:r>
          </w:p>
          <w:p>
            <w:pPr>
              <w:keepNext w:val="0"/>
              <w:keepLines w:val="0"/>
              <w:pageBreakBefore w:val="0"/>
              <w:widowControl/>
              <w:kinsoku/>
              <w:wordWrap/>
              <w:overflowPunct/>
              <w:topLinePunct w:val="0"/>
              <w:autoSpaceDE/>
              <w:autoSpaceDN/>
              <w:bidi w:val="0"/>
              <w:adjustRightInd/>
              <w:snapToGrid w:val="0"/>
              <w:spacing w:beforeLines="0" w:afterLines="0" w:line="56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rPr>
              <w:t>0.6</w:t>
            </w:r>
            <w:r>
              <w:rPr>
                <w:rFonts w:hint="eastAsia" w:ascii="仿宋_GB2312" w:hAnsi="仿宋_GB2312" w:eastAsia="仿宋_GB2312" w:cs="仿宋_GB2312"/>
                <w:bCs/>
                <w:color w:val="auto"/>
                <w:sz w:val="28"/>
                <w:szCs w:val="28"/>
                <w:highlight w:val="none"/>
                <w:u w:val="none" w:color="auto"/>
                <w:lang w:val="en-US" w:eastAsia="zh-CN"/>
              </w:rPr>
              <w:t>5</w:t>
            </w:r>
            <w:r>
              <w:rPr>
                <w:rFonts w:hint="eastAsia" w:ascii="仿宋_GB2312" w:hAnsi="仿宋_GB2312" w:eastAsia="仿宋_GB2312" w:cs="仿宋_GB2312"/>
                <w:bCs/>
                <w:color w:val="auto"/>
                <w:sz w:val="28"/>
                <w:szCs w:val="28"/>
                <w:highlight w:val="none"/>
                <w:u w:val="none" w:color="auto"/>
              </w:rPr>
              <w:t>:1</w:t>
            </w:r>
          </w:p>
        </w:tc>
        <w:tc>
          <w:tcPr>
            <w:tcW w:w="11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beforeLines="0" w:afterLines="0" w:line="560" w:lineRule="exact"/>
              <w:ind w:left="0" w:leftChars="0" w:right="0" w:rightChars="0" w:firstLine="0" w:firstLineChars="0"/>
              <w:jc w:val="left"/>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91" w:hRule="atLeast"/>
          <w:jc w:val="center"/>
        </w:trPr>
        <w:tc>
          <w:tcPr>
            <w:tcW w:w="536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beforeLines="0" w:afterLines="0" w:line="560" w:lineRule="exact"/>
              <w:ind w:left="280" w:leftChars="0" w:right="0" w:rightChars="0" w:hanging="280" w:hangingChars="100"/>
              <w:jc w:val="both"/>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lang w:val="en-US" w:eastAsia="zh-CN"/>
              </w:rPr>
              <w:t>5.</w:t>
            </w:r>
            <w:r>
              <w:rPr>
                <w:rFonts w:hint="eastAsia" w:ascii="仿宋_GB2312" w:hAnsi="仿宋_GB2312" w:eastAsia="仿宋_GB2312" w:cs="仿宋_GB2312"/>
                <w:bCs/>
                <w:color w:val="auto"/>
                <w:sz w:val="28"/>
                <w:szCs w:val="28"/>
                <w:highlight w:val="none"/>
                <w:u w:val="none" w:color="auto"/>
              </w:rPr>
              <w:t>二级综合医院、部分二级专科医院（肿瘤、儿童、妇产、心血管病专科医院）：</w:t>
            </w:r>
          </w:p>
          <w:p>
            <w:pPr>
              <w:keepNext w:val="0"/>
              <w:keepLines w:val="0"/>
              <w:pageBreakBefore w:val="0"/>
              <w:widowControl w:val="0"/>
              <w:kinsoku/>
              <w:wordWrap/>
              <w:overflowPunct/>
              <w:topLinePunct w:val="0"/>
              <w:autoSpaceDE/>
              <w:autoSpaceDN/>
              <w:bidi w:val="0"/>
              <w:adjustRightInd/>
              <w:snapToGrid w:val="0"/>
              <w:spacing w:beforeLines="0" w:afterLines="0" w:line="560" w:lineRule="exact"/>
              <w:ind w:left="0" w:leftChars="0" w:right="0" w:rightChars="0" w:firstLine="280" w:firstLineChars="100"/>
              <w:jc w:val="both"/>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rPr>
              <w:t>全院在岗护士与开放床位比</w:t>
            </w:r>
          </w:p>
          <w:p>
            <w:pPr>
              <w:keepNext w:val="0"/>
              <w:keepLines w:val="0"/>
              <w:pageBreakBefore w:val="0"/>
              <w:widowControl w:val="0"/>
              <w:kinsoku/>
              <w:wordWrap/>
              <w:overflowPunct/>
              <w:topLinePunct w:val="0"/>
              <w:autoSpaceDE/>
              <w:autoSpaceDN/>
              <w:bidi w:val="0"/>
              <w:adjustRightInd/>
              <w:snapToGrid w:val="0"/>
              <w:spacing w:beforeLines="0" w:afterLines="0" w:line="560" w:lineRule="exact"/>
              <w:ind w:left="0" w:leftChars="0" w:right="0" w:rightChars="0" w:firstLine="280" w:firstLineChars="100"/>
              <w:jc w:val="both"/>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rPr>
              <w:t>普通病区在岗护士与开放床位比</w:t>
            </w:r>
          </w:p>
        </w:tc>
        <w:tc>
          <w:tcPr>
            <w:tcW w:w="133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beforeLines="0" w:afterLines="0" w:line="56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rPr>
              <w:t>0.</w:t>
            </w:r>
            <w:r>
              <w:rPr>
                <w:rFonts w:hint="eastAsia" w:ascii="仿宋_GB2312" w:hAnsi="仿宋_GB2312" w:eastAsia="仿宋_GB2312" w:cs="仿宋_GB2312"/>
                <w:bCs/>
                <w:color w:val="auto"/>
                <w:sz w:val="28"/>
                <w:szCs w:val="28"/>
                <w:highlight w:val="none"/>
                <w:u w:val="none" w:color="auto"/>
                <w:lang w:val="en-US" w:eastAsia="zh-CN"/>
              </w:rPr>
              <w:t>7</w:t>
            </w:r>
            <w:r>
              <w:rPr>
                <w:rFonts w:hint="eastAsia" w:ascii="仿宋_GB2312" w:hAnsi="仿宋_GB2312" w:eastAsia="仿宋_GB2312" w:cs="仿宋_GB2312"/>
                <w:bCs/>
                <w:color w:val="auto"/>
                <w:sz w:val="28"/>
                <w:szCs w:val="28"/>
                <w:highlight w:val="none"/>
                <w:u w:val="none" w:color="auto"/>
              </w:rPr>
              <w:t>:1</w:t>
            </w:r>
          </w:p>
          <w:p>
            <w:pPr>
              <w:keepNext w:val="0"/>
              <w:keepLines w:val="0"/>
              <w:pageBreakBefore w:val="0"/>
              <w:widowControl w:val="0"/>
              <w:kinsoku/>
              <w:wordWrap/>
              <w:overflowPunct/>
              <w:topLinePunct w:val="0"/>
              <w:autoSpaceDE/>
              <w:autoSpaceDN/>
              <w:bidi w:val="0"/>
              <w:adjustRightInd/>
              <w:snapToGrid w:val="0"/>
              <w:spacing w:beforeLines="0" w:afterLines="0" w:line="56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rPr>
              <w:t>0.</w:t>
            </w:r>
            <w:r>
              <w:rPr>
                <w:rFonts w:hint="eastAsia" w:ascii="仿宋_GB2312" w:hAnsi="仿宋_GB2312" w:eastAsia="仿宋_GB2312" w:cs="仿宋_GB2312"/>
                <w:bCs/>
                <w:color w:val="auto"/>
                <w:sz w:val="28"/>
                <w:szCs w:val="28"/>
                <w:highlight w:val="none"/>
                <w:u w:val="none" w:color="auto"/>
                <w:lang w:val="en-US" w:eastAsia="zh-CN"/>
              </w:rPr>
              <w:t>5</w:t>
            </w:r>
            <w:r>
              <w:rPr>
                <w:rFonts w:hint="eastAsia" w:ascii="仿宋_GB2312" w:hAnsi="仿宋_GB2312" w:eastAsia="仿宋_GB2312" w:cs="仿宋_GB2312"/>
                <w:bCs/>
                <w:color w:val="auto"/>
                <w:sz w:val="28"/>
                <w:szCs w:val="28"/>
                <w:highlight w:val="none"/>
                <w:u w:val="none" w:color="auto"/>
              </w:rPr>
              <w:t>:1</w:t>
            </w:r>
          </w:p>
        </w:tc>
        <w:tc>
          <w:tcPr>
            <w:tcW w:w="124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beforeLines="0" w:afterLines="0" w:line="56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rPr>
              <w:t>0.7</w:t>
            </w:r>
            <w:r>
              <w:rPr>
                <w:rFonts w:hint="eastAsia" w:ascii="仿宋_GB2312" w:hAnsi="仿宋_GB2312" w:eastAsia="仿宋_GB2312" w:cs="仿宋_GB2312"/>
                <w:bCs/>
                <w:color w:val="auto"/>
                <w:sz w:val="28"/>
                <w:szCs w:val="28"/>
                <w:highlight w:val="none"/>
                <w:u w:val="none" w:color="auto"/>
                <w:lang w:val="en-US" w:eastAsia="zh-CN"/>
              </w:rPr>
              <w:t>5</w:t>
            </w:r>
            <w:r>
              <w:rPr>
                <w:rFonts w:hint="eastAsia" w:ascii="仿宋_GB2312" w:hAnsi="仿宋_GB2312" w:eastAsia="仿宋_GB2312" w:cs="仿宋_GB2312"/>
                <w:bCs/>
                <w:color w:val="auto"/>
                <w:sz w:val="28"/>
                <w:szCs w:val="28"/>
                <w:highlight w:val="none"/>
                <w:u w:val="none" w:color="auto"/>
              </w:rPr>
              <w:t>:1</w:t>
            </w:r>
          </w:p>
          <w:p>
            <w:pPr>
              <w:keepNext w:val="0"/>
              <w:keepLines w:val="0"/>
              <w:pageBreakBefore w:val="0"/>
              <w:widowControl w:val="0"/>
              <w:kinsoku/>
              <w:wordWrap/>
              <w:overflowPunct/>
              <w:topLinePunct w:val="0"/>
              <w:autoSpaceDE/>
              <w:autoSpaceDN/>
              <w:bidi w:val="0"/>
              <w:adjustRightInd/>
              <w:snapToGrid w:val="0"/>
              <w:spacing w:beforeLines="0" w:afterLines="0" w:line="56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rPr>
              <w:t>0.5</w:t>
            </w:r>
            <w:r>
              <w:rPr>
                <w:rFonts w:hint="eastAsia" w:ascii="仿宋_GB2312" w:hAnsi="仿宋_GB2312" w:eastAsia="仿宋_GB2312" w:cs="仿宋_GB2312"/>
                <w:bCs/>
                <w:color w:val="auto"/>
                <w:sz w:val="28"/>
                <w:szCs w:val="28"/>
                <w:highlight w:val="none"/>
                <w:u w:val="none" w:color="auto"/>
                <w:lang w:val="en-US" w:eastAsia="zh-CN"/>
              </w:rPr>
              <w:t>5</w:t>
            </w:r>
            <w:r>
              <w:rPr>
                <w:rFonts w:hint="eastAsia" w:ascii="仿宋_GB2312" w:hAnsi="仿宋_GB2312" w:eastAsia="仿宋_GB2312" w:cs="仿宋_GB2312"/>
                <w:bCs/>
                <w:color w:val="auto"/>
                <w:sz w:val="28"/>
                <w:szCs w:val="28"/>
                <w:highlight w:val="none"/>
                <w:u w:val="none" w:color="auto"/>
              </w:rPr>
              <w:t>:1</w:t>
            </w:r>
          </w:p>
        </w:tc>
        <w:tc>
          <w:tcPr>
            <w:tcW w:w="11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beforeLines="0" w:afterLines="0" w:line="56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1" w:hRule="atLeast"/>
          <w:jc w:val="center"/>
        </w:trPr>
        <w:tc>
          <w:tcPr>
            <w:tcW w:w="536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beforeLines="0" w:afterLines="0" w:line="560" w:lineRule="exact"/>
              <w:ind w:left="0" w:leftChars="0" w:right="0" w:rightChars="0" w:firstLine="0" w:firstLineChars="0"/>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lang w:val="en-US" w:eastAsia="zh-CN"/>
              </w:rPr>
              <w:t>6.</w:t>
            </w:r>
            <w:r>
              <w:rPr>
                <w:rFonts w:hint="eastAsia" w:ascii="仿宋_GB2312" w:hAnsi="仿宋_GB2312" w:eastAsia="仿宋_GB2312" w:cs="仿宋_GB2312"/>
                <w:bCs/>
                <w:color w:val="auto"/>
                <w:sz w:val="28"/>
                <w:szCs w:val="28"/>
                <w:highlight w:val="none"/>
                <w:u w:val="none" w:color="auto"/>
              </w:rPr>
              <w:t>大专</w:t>
            </w:r>
            <w:r>
              <w:rPr>
                <w:rFonts w:hint="eastAsia" w:ascii="仿宋_GB2312" w:hAnsi="仿宋_GB2312" w:eastAsia="仿宋_GB2312" w:cs="仿宋_GB2312"/>
                <w:bCs/>
                <w:color w:val="auto"/>
                <w:sz w:val="28"/>
                <w:szCs w:val="28"/>
                <w:highlight w:val="none"/>
                <w:u w:val="none" w:color="auto"/>
                <w:lang w:eastAsia="zh-CN"/>
              </w:rPr>
              <w:t>及</w:t>
            </w:r>
            <w:r>
              <w:rPr>
                <w:rFonts w:hint="eastAsia" w:ascii="仿宋_GB2312" w:hAnsi="仿宋_GB2312" w:eastAsia="仿宋_GB2312" w:cs="仿宋_GB2312"/>
                <w:bCs/>
                <w:color w:val="auto"/>
                <w:sz w:val="28"/>
                <w:szCs w:val="28"/>
                <w:highlight w:val="none"/>
                <w:u w:val="none" w:color="auto"/>
              </w:rPr>
              <w:t>以上学历护士所占比例</w:t>
            </w:r>
          </w:p>
          <w:p>
            <w:pPr>
              <w:keepNext w:val="0"/>
              <w:keepLines w:val="0"/>
              <w:pageBreakBefore w:val="0"/>
              <w:kinsoku/>
              <w:wordWrap/>
              <w:overflowPunct/>
              <w:topLinePunct w:val="0"/>
              <w:autoSpaceDE/>
              <w:autoSpaceDN/>
              <w:bidi w:val="0"/>
              <w:adjustRightInd/>
              <w:snapToGrid w:val="0"/>
              <w:spacing w:beforeLines="0" w:afterLines="0" w:line="560" w:lineRule="exact"/>
              <w:ind w:left="0" w:leftChars="0" w:right="0" w:rightChars="0" w:firstLine="280" w:firstLineChars="100"/>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rPr>
              <w:t>全市范围内</w:t>
            </w:r>
          </w:p>
          <w:p>
            <w:pPr>
              <w:keepNext w:val="0"/>
              <w:keepLines w:val="0"/>
              <w:pageBreakBefore w:val="0"/>
              <w:kinsoku/>
              <w:wordWrap/>
              <w:overflowPunct/>
              <w:topLinePunct w:val="0"/>
              <w:autoSpaceDE/>
              <w:autoSpaceDN/>
              <w:bidi w:val="0"/>
              <w:adjustRightInd/>
              <w:snapToGrid w:val="0"/>
              <w:spacing w:beforeLines="0" w:afterLines="0" w:line="560" w:lineRule="exact"/>
              <w:ind w:left="0" w:leftChars="0" w:right="0" w:rightChars="0" w:firstLine="280" w:firstLineChars="100"/>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rPr>
              <w:t>三级医院</w:t>
            </w:r>
          </w:p>
          <w:p>
            <w:pPr>
              <w:keepNext w:val="0"/>
              <w:keepLines w:val="0"/>
              <w:pageBreakBefore w:val="0"/>
              <w:kinsoku/>
              <w:wordWrap/>
              <w:overflowPunct/>
              <w:topLinePunct w:val="0"/>
              <w:autoSpaceDE/>
              <w:autoSpaceDN/>
              <w:bidi w:val="0"/>
              <w:adjustRightInd/>
              <w:snapToGrid w:val="0"/>
              <w:spacing w:beforeLines="0" w:afterLines="0" w:line="560" w:lineRule="exact"/>
              <w:ind w:left="0" w:leftChars="0" w:right="0" w:rightChars="0" w:firstLine="280" w:firstLineChars="100"/>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rPr>
              <w:t>二级医院</w:t>
            </w:r>
          </w:p>
        </w:tc>
        <w:tc>
          <w:tcPr>
            <w:tcW w:w="133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beforeLines="0" w:afterLines="0" w:line="56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rPr>
              <w:t>≥7</w:t>
            </w:r>
            <w:r>
              <w:rPr>
                <w:rFonts w:hint="eastAsia" w:ascii="仿宋_GB2312" w:hAnsi="仿宋_GB2312" w:eastAsia="仿宋_GB2312" w:cs="仿宋_GB2312"/>
                <w:bCs/>
                <w:color w:val="auto"/>
                <w:sz w:val="28"/>
                <w:szCs w:val="28"/>
                <w:highlight w:val="none"/>
                <w:u w:val="none" w:color="auto"/>
                <w:lang w:val="en-US" w:eastAsia="zh-CN"/>
              </w:rPr>
              <w:t>5</w:t>
            </w:r>
            <w:r>
              <w:rPr>
                <w:rFonts w:hint="eastAsia" w:ascii="仿宋_GB2312" w:hAnsi="仿宋_GB2312" w:eastAsia="仿宋_GB2312" w:cs="仿宋_GB2312"/>
                <w:bCs/>
                <w:color w:val="auto"/>
                <w:sz w:val="28"/>
                <w:szCs w:val="28"/>
                <w:highlight w:val="none"/>
                <w:u w:val="none" w:color="auto"/>
              </w:rPr>
              <w:t>%</w:t>
            </w:r>
          </w:p>
          <w:p>
            <w:pPr>
              <w:keepNext w:val="0"/>
              <w:keepLines w:val="0"/>
              <w:pageBreakBefore w:val="0"/>
              <w:kinsoku/>
              <w:wordWrap/>
              <w:overflowPunct/>
              <w:topLinePunct w:val="0"/>
              <w:autoSpaceDE/>
              <w:autoSpaceDN/>
              <w:bidi w:val="0"/>
              <w:adjustRightInd/>
              <w:snapToGrid w:val="0"/>
              <w:spacing w:beforeLines="0" w:afterLines="0" w:line="56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rPr>
              <w:t>≥90%</w:t>
            </w:r>
          </w:p>
          <w:p>
            <w:pPr>
              <w:keepNext w:val="0"/>
              <w:keepLines w:val="0"/>
              <w:pageBreakBefore w:val="0"/>
              <w:kinsoku/>
              <w:wordWrap/>
              <w:overflowPunct/>
              <w:topLinePunct w:val="0"/>
              <w:autoSpaceDE/>
              <w:autoSpaceDN/>
              <w:bidi w:val="0"/>
              <w:adjustRightInd/>
              <w:snapToGrid w:val="0"/>
              <w:spacing w:beforeLines="0" w:afterLines="0" w:line="56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rPr>
              <w:t>≥80%</w:t>
            </w:r>
          </w:p>
        </w:tc>
        <w:tc>
          <w:tcPr>
            <w:tcW w:w="124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beforeLines="0" w:afterLines="0" w:line="56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rPr>
              <w:t>≥</w:t>
            </w:r>
            <w:r>
              <w:rPr>
                <w:rFonts w:hint="eastAsia" w:ascii="仿宋_GB2312" w:hAnsi="仿宋_GB2312" w:eastAsia="仿宋_GB2312" w:cs="仿宋_GB2312"/>
                <w:bCs/>
                <w:color w:val="auto"/>
                <w:sz w:val="28"/>
                <w:szCs w:val="28"/>
                <w:highlight w:val="none"/>
                <w:u w:val="none" w:color="auto"/>
                <w:lang w:val="en-US" w:eastAsia="zh-CN"/>
              </w:rPr>
              <w:t>85</w:t>
            </w:r>
            <w:r>
              <w:rPr>
                <w:rFonts w:hint="eastAsia" w:ascii="仿宋_GB2312" w:hAnsi="仿宋_GB2312" w:eastAsia="仿宋_GB2312" w:cs="仿宋_GB2312"/>
                <w:bCs/>
                <w:color w:val="auto"/>
                <w:sz w:val="28"/>
                <w:szCs w:val="28"/>
                <w:highlight w:val="none"/>
                <w:u w:val="none" w:color="auto"/>
              </w:rPr>
              <w:t>%</w:t>
            </w:r>
          </w:p>
          <w:p>
            <w:pPr>
              <w:keepNext w:val="0"/>
              <w:keepLines w:val="0"/>
              <w:pageBreakBefore w:val="0"/>
              <w:kinsoku/>
              <w:wordWrap/>
              <w:overflowPunct/>
              <w:topLinePunct w:val="0"/>
              <w:autoSpaceDE/>
              <w:autoSpaceDN/>
              <w:bidi w:val="0"/>
              <w:adjustRightInd/>
              <w:snapToGrid w:val="0"/>
              <w:spacing w:beforeLines="0" w:afterLines="0" w:line="56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rPr>
              <w:t>≥90%</w:t>
            </w:r>
          </w:p>
          <w:p>
            <w:pPr>
              <w:keepNext w:val="0"/>
              <w:keepLines w:val="0"/>
              <w:pageBreakBefore w:val="0"/>
              <w:kinsoku/>
              <w:wordWrap/>
              <w:overflowPunct/>
              <w:topLinePunct w:val="0"/>
              <w:autoSpaceDE/>
              <w:autoSpaceDN/>
              <w:bidi w:val="0"/>
              <w:adjustRightInd/>
              <w:snapToGrid w:val="0"/>
              <w:spacing w:beforeLines="0" w:afterLines="0" w:line="56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rPr>
              <w:t>≥80%</w:t>
            </w:r>
          </w:p>
        </w:tc>
        <w:tc>
          <w:tcPr>
            <w:tcW w:w="11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beforeLines="0" w:afterLines="0" w:line="56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9" w:hRule="atLeast"/>
          <w:jc w:val="center"/>
        </w:trPr>
        <w:tc>
          <w:tcPr>
            <w:tcW w:w="536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beforeLines="0" w:afterLines="0" w:line="560" w:lineRule="exact"/>
              <w:ind w:left="0" w:leftChars="0" w:right="0" w:rightChars="0" w:firstLine="0" w:firstLineChars="0"/>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lang w:val="en-US" w:eastAsia="zh-CN"/>
              </w:rPr>
              <w:t>7.</w:t>
            </w:r>
            <w:r>
              <w:rPr>
                <w:rFonts w:hint="eastAsia" w:ascii="仿宋_GB2312" w:hAnsi="仿宋_GB2312" w:eastAsia="仿宋_GB2312" w:cs="仿宋_GB2312"/>
                <w:bCs/>
                <w:color w:val="auto"/>
                <w:sz w:val="28"/>
                <w:szCs w:val="28"/>
                <w:highlight w:val="none"/>
                <w:u w:val="none" w:color="auto"/>
              </w:rPr>
              <w:t>在基层医疗机构从事护理工作的护</w:t>
            </w:r>
            <w:r>
              <w:rPr>
                <w:rFonts w:hint="eastAsia" w:ascii="仿宋_GB2312" w:hAnsi="仿宋_GB2312" w:eastAsia="仿宋_GB2312" w:cs="仿宋_GB2312"/>
                <w:bCs/>
                <w:color w:val="auto"/>
                <w:sz w:val="28"/>
                <w:szCs w:val="28"/>
                <w:highlight w:val="none"/>
                <w:u w:val="none" w:color="auto"/>
                <w:lang w:eastAsia="zh-CN"/>
              </w:rPr>
              <w:t>士</w:t>
            </w:r>
            <w:r>
              <w:rPr>
                <w:rFonts w:hint="eastAsia" w:ascii="仿宋_GB2312" w:hAnsi="仿宋_GB2312" w:eastAsia="仿宋_GB2312" w:cs="仿宋_GB2312"/>
                <w:bCs/>
                <w:color w:val="auto"/>
                <w:sz w:val="28"/>
                <w:szCs w:val="28"/>
                <w:highlight w:val="none"/>
                <w:u w:val="none" w:color="auto"/>
              </w:rPr>
              <w:t>数</w:t>
            </w:r>
            <w:r>
              <w:rPr>
                <w:rFonts w:hint="eastAsia" w:ascii="仿宋_GB2312" w:hAnsi="仿宋_GB2312" w:eastAsia="仿宋_GB2312" w:cs="仿宋_GB2312"/>
                <w:bCs/>
                <w:color w:val="auto"/>
                <w:sz w:val="28"/>
                <w:szCs w:val="28"/>
                <w:highlight w:val="none"/>
                <w:u w:val="none" w:color="auto"/>
                <w:lang w:val="en-US" w:eastAsia="zh-CN"/>
              </w:rPr>
              <w:t xml:space="preserve"> </w:t>
            </w:r>
            <w:r>
              <w:rPr>
                <w:rFonts w:hint="eastAsia" w:ascii="仿宋_GB2312" w:hAnsi="仿宋_GB2312" w:eastAsia="仿宋_GB2312" w:cs="仿宋_GB2312"/>
                <w:bCs/>
                <w:color w:val="auto"/>
                <w:sz w:val="28"/>
                <w:szCs w:val="28"/>
                <w:highlight w:val="none"/>
                <w:u w:val="none" w:color="auto"/>
                <w:lang w:eastAsia="zh-CN"/>
              </w:rPr>
              <w:t>（人）</w:t>
            </w:r>
          </w:p>
        </w:tc>
        <w:tc>
          <w:tcPr>
            <w:tcW w:w="133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beforeLines="0" w:afterLines="0" w:line="56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rPr>
              <w:t>2.</w:t>
            </w:r>
            <w:r>
              <w:rPr>
                <w:rFonts w:hint="eastAsia" w:ascii="仿宋_GB2312" w:hAnsi="仿宋_GB2312" w:eastAsia="仿宋_GB2312" w:cs="仿宋_GB2312"/>
                <w:bCs/>
                <w:color w:val="auto"/>
                <w:sz w:val="28"/>
                <w:szCs w:val="28"/>
                <w:highlight w:val="none"/>
                <w:u w:val="none" w:color="auto"/>
                <w:lang w:val="en-US" w:eastAsia="zh-CN"/>
              </w:rPr>
              <w:t>4</w:t>
            </w:r>
            <w:r>
              <w:rPr>
                <w:rFonts w:hint="eastAsia" w:ascii="仿宋_GB2312" w:hAnsi="仿宋_GB2312" w:eastAsia="仿宋_GB2312" w:cs="仿宋_GB2312"/>
                <w:bCs/>
                <w:color w:val="auto"/>
                <w:sz w:val="28"/>
                <w:szCs w:val="28"/>
                <w:highlight w:val="none"/>
                <w:u w:val="none" w:color="auto"/>
              </w:rPr>
              <w:t>万</w:t>
            </w:r>
          </w:p>
        </w:tc>
        <w:tc>
          <w:tcPr>
            <w:tcW w:w="124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beforeLines="0" w:afterLines="0" w:line="56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lang w:val="en-US" w:eastAsia="zh-CN"/>
              </w:rPr>
              <w:t>3</w:t>
            </w:r>
            <w:r>
              <w:rPr>
                <w:rFonts w:hint="eastAsia" w:ascii="仿宋_GB2312" w:hAnsi="仿宋_GB2312" w:eastAsia="仿宋_GB2312" w:cs="仿宋_GB2312"/>
                <w:bCs/>
                <w:color w:val="auto"/>
                <w:sz w:val="28"/>
                <w:szCs w:val="28"/>
                <w:highlight w:val="none"/>
                <w:u w:val="none" w:color="auto"/>
              </w:rPr>
              <w:t>万</w:t>
            </w:r>
          </w:p>
        </w:tc>
        <w:tc>
          <w:tcPr>
            <w:tcW w:w="11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beforeLines="0" w:afterLines="0" w:line="56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6" w:hRule="atLeast"/>
          <w:jc w:val="center"/>
        </w:trPr>
        <w:tc>
          <w:tcPr>
            <w:tcW w:w="536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beforeLines="0" w:afterLines="0" w:line="560" w:lineRule="exact"/>
              <w:ind w:left="0" w:leftChars="0" w:right="0" w:rightChars="0" w:firstLine="0" w:firstLineChars="0"/>
              <w:textAlignment w:val="auto"/>
              <w:outlineLvl w:val="9"/>
              <w:rPr>
                <w:rFonts w:hint="eastAsia" w:ascii="仿宋_GB2312" w:hAnsi="仿宋_GB2312" w:eastAsia="仿宋_GB2312" w:cs="仿宋_GB2312"/>
                <w:bCs/>
                <w:color w:val="auto"/>
                <w:sz w:val="28"/>
                <w:szCs w:val="28"/>
                <w:highlight w:val="none"/>
                <w:u w:val="none" w:color="auto"/>
                <w:lang w:eastAsia="zh-CN"/>
              </w:rPr>
            </w:pPr>
            <w:r>
              <w:rPr>
                <w:rFonts w:hint="eastAsia" w:ascii="仿宋_GB2312" w:hAnsi="仿宋_GB2312" w:eastAsia="仿宋_GB2312" w:cs="仿宋_GB2312"/>
                <w:bCs/>
                <w:color w:val="auto"/>
                <w:sz w:val="28"/>
                <w:szCs w:val="28"/>
                <w:highlight w:val="none"/>
                <w:u w:val="none" w:color="auto"/>
                <w:lang w:val="en-US" w:eastAsia="zh-CN"/>
              </w:rPr>
              <w:t>8.</w:t>
            </w:r>
            <w:r>
              <w:rPr>
                <w:rFonts w:hint="eastAsia" w:ascii="仿宋_GB2312" w:hAnsi="仿宋_GB2312" w:eastAsia="仿宋_GB2312" w:cs="仿宋_GB2312"/>
                <w:bCs/>
                <w:color w:val="auto"/>
                <w:sz w:val="28"/>
                <w:szCs w:val="28"/>
                <w:highlight w:val="none"/>
                <w:u w:val="none" w:color="auto"/>
                <w:lang w:eastAsia="zh-CN"/>
              </w:rPr>
              <w:t>临床护理岗位护士占全院护士总量比例</w:t>
            </w:r>
          </w:p>
        </w:tc>
        <w:tc>
          <w:tcPr>
            <w:tcW w:w="133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beforeLines="0" w:afterLines="0" w:line="56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rPr>
              <w:t>/</w:t>
            </w:r>
          </w:p>
        </w:tc>
        <w:tc>
          <w:tcPr>
            <w:tcW w:w="124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beforeLines="0" w:afterLines="0" w:line="56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rPr>
              <w:t>≥</w:t>
            </w:r>
            <w:r>
              <w:rPr>
                <w:rFonts w:hint="eastAsia" w:ascii="仿宋_GB2312" w:hAnsi="仿宋_GB2312" w:eastAsia="仿宋_GB2312" w:cs="仿宋_GB2312"/>
                <w:bCs/>
                <w:color w:val="auto"/>
                <w:sz w:val="28"/>
                <w:szCs w:val="28"/>
                <w:highlight w:val="none"/>
                <w:u w:val="none" w:color="auto"/>
                <w:lang w:val="en-US" w:eastAsia="zh-CN"/>
              </w:rPr>
              <w:t>95</w:t>
            </w:r>
            <w:r>
              <w:rPr>
                <w:rFonts w:hint="eastAsia" w:ascii="仿宋_GB2312" w:hAnsi="仿宋_GB2312" w:eastAsia="仿宋_GB2312" w:cs="仿宋_GB2312"/>
                <w:bCs/>
                <w:color w:val="auto"/>
                <w:sz w:val="28"/>
                <w:szCs w:val="28"/>
                <w:highlight w:val="none"/>
                <w:u w:val="none" w:color="auto"/>
              </w:rPr>
              <w:t>%</w:t>
            </w:r>
          </w:p>
        </w:tc>
        <w:tc>
          <w:tcPr>
            <w:tcW w:w="11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beforeLines="0" w:afterLines="0" w:line="56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6" w:hRule="atLeast"/>
          <w:jc w:val="center"/>
        </w:trPr>
        <w:tc>
          <w:tcPr>
            <w:tcW w:w="536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beforeLines="0" w:afterLines="0" w:line="560" w:lineRule="exact"/>
              <w:ind w:left="0" w:leftChars="0" w:right="0" w:rightChars="0" w:firstLine="0" w:firstLineChars="0"/>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lang w:val="en-US" w:eastAsia="zh-CN"/>
              </w:rPr>
              <w:t>9.</w:t>
            </w:r>
            <w:r>
              <w:rPr>
                <w:rFonts w:hint="eastAsia" w:ascii="仿宋_GB2312" w:hAnsi="仿宋_GB2312" w:eastAsia="仿宋_GB2312" w:cs="仿宋_GB2312"/>
                <w:bCs/>
                <w:color w:val="auto"/>
                <w:sz w:val="28"/>
                <w:szCs w:val="28"/>
                <w:highlight w:val="none"/>
                <w:u w:val="none" w:color="auto"/>
              </w:rPr>
              <w:t>护理管理人员</w:t>
            </w:r>
            <w:r>
              <w:rPr>
                <w:rFonts w:hint="eastAsia" w:ascii="仿宋_GB2312" w:hAnsi="仿宋_GB2312" w:eastAsia="仿宋_GB2312" w:cs="仿宋_GB2312"/>
                <w:bCs/>
                <w:color w:val="auto"/>
                <w:sz w:val="28"/>
                <w:szCs w:val="28"/>
                <w:highlight w:val="none"/>
                <w:u w:val="none" w:color="auto"/>
                <w:lang w:eastAsia="zh-CN"/>
              </w:rPr>
              <w:t>参加</w:t>
            </w:r>
            <w:r>
              <w:rPr>
                <w:rFonts w:hint="eastAsia" w:ascii="仿宋_GB2312" w:hAnsi="仿宋_GB2312" w:eastAsia="仿宋_GB2312" w:cs="仿宋_GB2312"/>
                <w:bCs/>
                <w:color w:val="auto"/>
                <w:sz w:val="28"/>
                <w:szCs w:val="28"/>
                <w:highlight w:val="none"/>
                <w:u w:val="none" w:color="auto"/>
              </w:rPr>
              <w:t>培训比例</w:t>
            </w:r>
          </w:p>
        </w:tc>
        <w:tc>
          <w:tcPr>
            <w:tcW w:w="133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beforeLines="0" w:afterLines="0" w:line="56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rPr>
              <w:t>/</w:t>
            </w:r>
          </w:p>
        </w:tc>
        <w:tc>
          <w:tcPr>
            <w:tcW w:w="124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beforeLines="0" w:afterLines="0" w:line="56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rPr>
              <w:t>≥90%</w:t>
            </w:r>
          </w:p>
        </w:tc>
        <w:tc>
          <w:tcPr>
            <w:tcW w:w="11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beforeLines="0" w:afterLines="0" w:line="560" w:lineRule="exact"/>
              <w:ind w:left="0" w:leftChars="0" w:right="0" w:rightChars="0" w:firstLine="0" w:firstLineChars="0"/>
              <w:jc w:val="left"/>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1" w:hRule="atLeast"/>
          <w:jc w:val="center"/>
        </w:trPr>
        <w:tc>
          <w:tcPr>
            <w:tcW w:w="536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beforeLines="0" w:afterLines="0" w:line="560" w:lineRule="exact"/>
              <w:ind w:left="0" w:leftChars="0" w:right="0" w:rightChars="0" w:firstLine="0" w:firstLineChars="0"/>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lang w:val="en-US" w:eastAsia="zh-CN"/>
              </w:rPr>
              <w:t>10.</w:t>
            </w:r>
            <w:r>
              <w:rPr>
                <w:rFonts w:hint="eastAsia" w:ascii="仿宋_GB2312" w:hAnsi="仿宋_GB2312" w:eastAsia="仿宋_GB2312" w:cs="仿宋_GB2312"/>
                <w:bCs/>
                <w:color w:val="auto"/>
                <w:sz w:val="28"/>
                <w:szCs w:val="28"/>
                <w:highlight w:val="none"/>
                <w:u w:val="none" w:color="auto"/>
              </w:rPr>
              <w:t>新入职护士规范化培训比例</w:t>
            </w:r>
          </w:p>
        </w:tc>
        <w:tc>
          <w:tcPr>
            <w:tcW w:w="1337"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beforeLines="0" w:afterLines="0" w:line="56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rPr>
              <w:t>/</w:t>
            </w:r>
          </w:p>
        </w:tc>
        <w:tc>
          <w:tcPr>
            <w:tcW w:w="124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beforeLines="0" w:afterLines="0" w:line="56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rPr>
              <w:t>≥90%</w:t>
            </w:r>
          </w:p>
        </w:tc>
        <w:tc>
          <w:tcPr>
            <w:tcW w:w="1108"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beforeLines="0" w:afterLines="0" w:line="560" w:lineRule="exact"/>
              <w:ind w:left="0" w:leftChars="0" w:right="0" w:rightChars="0" w:firstLine="0" w:firstLineChars="0"/>
              <w:jc w:val="left"/>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536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beforeLines="0" w:afterLines="0" w:line="560" w:lineRule="exact"/>
              <w:ind w:left="0" w:leftChars="0" w:right="0" w:rightChars="0" w:firstLine="0" w:firstLineChars="0"/>
              <w:textAlignment w:val="auto"/>
              <w:outlineLvl w:val="9"/>
              <w:rPr>
                <w:rFonts w:hint="eastAsia" w:ascii="仿宋_GB2312" w:hAnsi="仿宋_GB2312" w:eastAsia="仿宋_GB2312" w:cs="仿宋_GB2312"/>
                <w:bCs/>
                <w:color w:val="auto"/>
                <w:sz w:val="28"/>
                <w:szCs w:val="28"/>
                <w:highlight w:val="none"/>
                <w:u w:val="none" w:color="auto"/>
                <w:lang w:val="en-US" w:eastAsia="zh-CN"/>
              </w:rPr>
            </w:pPr>
            <w:r>
              <w:rPr>
                <w:rFonts w:hint="eastAsia" w:ascii="仿宋_GB2312" w:hAnsi="仿宋_GB2312" w:eastAsia="仿宋_GB2312" w:cs="仿宋_GB2312"/>
                <w:bCs/>
                <w:color w:val="auto"/>
                <w:sz w:val="28"/>
                <w:szCs w:val="28"/>
                <w:highlight w:val="none"/>
                <w:u w:val="none" w:color="auto"/>
                <w:lang w:val="en-US" w:eastAsia="zh-CN"/>
              </w:rPr>
              <w:t>11.</w:t>
            </w:r>
            <w:r>
              <w:rPr>
                <w:rFonts w:hint="eastAsia" w:ascii="仿宋_GB2312" w:hAnsi="仿宋_GB2312" w:eastAsia="仿宋_GB2312" w:cs="仿宋_GB2312"/>
                <w:bCs/>
                <w:color w:val="auto"/>
                <w:sz w:val="28"/>
                <w:szCs w:val="28"/>
                <w:highlight w:val="none"/>
                <w:u w:val="none" w:color="auto"/>
              </w:rPr>
              <w:t>老年、儿科、重症监护、传染病</w:t>
            </w:r>
            <w:r>
              <w:rPr>
                <w:rFonts w:hint="eastAsia" w:ascii="仿宋_GB2312" w:hAnsi="仿宋_GB2312" w:eastAsia="仿宋_GB2312" w:cs="仿宋_GB2312"/>
                <w:bCs/>
                <w:color w:val="auto"/>
                <w:sz w:val="28"/>
                <w:szCs w:val="28"/>
                <w:highlight w:val="none"/>
                <w:u w:val="none" w:color="auto"/>
                <w:lang w:eastAsia="zh-CN"/>
              </w:rPr>
              <w:t>、</w:t>
            </w:r>
            <w:r>
              <w:rPr>
                <w:rFonts w:hint="eastAsia" w:ascii="仿宋_GB2312" w:hAnsi="仿宋_GB2312" w:eastAsia="仿宋_GB2312" w:cs="仿宋_GB2312"/>
                <w:bCs/>
                <w:color w:val="auto"/>
                <w:sz w:val="28"/>
                <w:szCs w:val="28"/>
                <w:highlight w:val="none"/>
                <w:u w:val="none" w:color="auto"/>
              </w:rPr>
              <w:t>急诊</w:t>
            </w:r>
            <w:r>
              <w:rPr>
                <w:rFonts w:hint="eastAsia" w:ascii="仿宋_GB2312" w:hAnsi="仿宋_GB2312" w:eastAsia="仿宋_GB2312" w:cs="仿宋_GB2312"/>
                <w:bCs/>
                <w:color w:val="auto"/>
                <w:sz w:val="28"/>
                <w:szCs w:val="28"/>
                <w:highlight w:val="none"/>
                <w:u w:val="none" w:color="auto"/>
                <w:lang w:val="en-US" w:eastAsia="zh-CN"/>
              </w:rPr>
              <w:t xml:space="preserve">        </w:t>
            </w:r>
          </w:p>
          <w:p>
            <w:pPr>
              <w:keepNext w:val="0"/>
              <w:keepLines w:val="0"/>
              <w:pageBreakBefore w:val="0"/>
              <w:kinsoku/>
              <w:wordWrap/>
              <w:overflowPunct/>
              <w:topLinePunct w:val="0"/>
              <w:autoSpaceDE/>
              <w:autoSpaceDN/>
              <w:bidi w:val="0"/>
              <w:adjustRightInd/>
              <w:snapToGrid w:val="0"/>
              <w:spacing w:beforeLines="0" w:afterLines="0" w:line="560" w:lineRule="exact"/>
              <w:ind w:left="420" w:leftChars="200" w:right="0" w:rightChars="0" w:firstLine="0" w:firstLineChars="0"/>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rPr>
              <w:t>急救、康复</w:t>
            </w:r>
            <w:r>
              <w:rPr>
                <w:rFonts w:hint="eastAsia" w:ascii="仿宋_GB2312" w:hAnsi="仿宋_GB2312" w:eastAsia="仿宋_GB2312" w:cs="仿宋_GB2312"/>
                <w:bCs/>
                <w:color w:val="auto"/>
                <w:sz w:val="28"/>
                <w:szCs w:val="28"/>
                <w:highlight w:val="none"/>
                <w:u w:val="none" w:color="auto"/>
                <w:lang w:eastAsia="zh-CN"/>
              </w:rPr>
              <w:t>等紧缺护理专业护士</w:t>
            </w:r>
            <w:r>
              <w:rPr>
                <w:rFonts w:hint="eastAsia" w:ascii="仿宋_GB2312" w:hAnsi="仿宋_GB2312" w:eastAsia="仿宋_GB2312" w:cs="仿宋_GB2312"/>
                <w:bCs/>
                <w:color w:val="auto"/>
                <w:sz w:val="28"/>
                <w:szCs w:val="28"/>
                <w:highlight w:val="none"/>
                <w:u w:val="none" w:color="auto"/>
              </w:rPr>
              <w:t>参加培训比例</w:t>
            </w:r>
          </w:p>
        </w:tc>
        <w:tc>
          <w:tcPr>
            <w:tcW w:w="133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beforeLines="0" w:afterLines="0" w:line="56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rPr>
              <w:t>/</w:t>
            </w:r>
          </w:p>
        </w:tc>
        <w:tc>
          <w:tcPr>
            <w:tcW w:w="124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beforeLines="0" w:afterLines="0" w:line="560" w:lineRule="exact"/>
              <w:ind w:left="0" w:leftChars="0" w:right="0" w:rightChars="0" w:firstLine="0" w:firstLineChars="0"/>
              <w:jc w:val="center"/>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rPr>
              <w:t>≥90%</w:t>
            </w:r>
          </w:p>
        </w:tc>
        <w:tc>
          <w:tcPr>
            <w:tcW w:w="110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beforeLines="0" w:afterLines="0" w:line="560" w:lineRule="exact"/>
              <w:ind w:left="0" w:leftChars="0" w:right="0" w:rightChars="0" w:firstLine="0" w:firstLineChars="0"/>
              <w:jc w:val="left"/>
              <w:textAlignment w:val="auto"/>
              <w:outlineLvl w:val="9"/>
              <w:rPr>
                <w:rFonts w:hint="eastAsia" w:ascii="仿宋_GB2312" w:hAnsi="仿宋_GB2312" w:eastAsia="仿宋_GB2312" w:cs="仿宋_GB2312"/>
                <w:bCs/>
                <w:color w:val="auto"/>
                <w:sz w:val="28"/>
                <w:szCs w:val="28"/>
                <w:highlight w:val="none"/>
                <w:u w:val="none" w:color="auto"/>
              </w:rPr>
            </w:pPr>
            <w:r>
              <w:rPr>
                <w:rFonts w:hint="eastAsia" w:ascii="仿宋_GB2312" w:hAnsi="仿宋_GB2312" w:eastAsia="仿宋_GB2312" w:cs="仿宋_GB2312"/>
                <w:bCs/>
                <w:color w:val="auto"/>
                <w:sz w:val="28"/>
                <w:szCs w:val="28"/>
                <w:highlight w:val="none"/>
                <w:u w:val="none" w:color="auto"/>
              </w:rPr>
              <w:t>预期性</w:t>
            </w:r>
          </w:p>
        </w:tc>
      </w:tr>
    </w:tbl>
    <w:p>
      <w:pPr>
        <w:spacing w:beforeLines="0" w:afterLines="0" w:line="560" w:lineRule="exact"/>
        <w:ind w:firstLine="640" w:firstLineChars="200"/>
        <w:rPr>
          <w:rFonts w:hint="eastAsia" w:ascii="黑体" w:hAnsi="黑体" w:eastAsia="黑体" w:cs="黑体"/>
          <w:b w:val="0"/>
          <w:bCs/>
          <w:color w:val="auto"/>
          <w:sz w:val="32"/>
          <w:szCs w:val="32"/>
          <w:highlight w:val="none"/>
          <w:u w:val="none" w:color="auto"/>
        </w:rPr>
      </w:pPr>
      <w:r>
        <w:rPr>
          <w:rFonts w:hint="eastAsia" w:ascii="黑体" w:hAnsi="黑体" w:eastAsia="黑体" w:cs="黑体"/>
          <w:b w:val="0"/>
          <w:bCs/>
          <w:color w:val="auto"/>
          <w:sz w:val="32"/>
          <w:szCs w:val="32"/>
          <w:highlight w:val="none"/>
          <w:u w:val="none" w:color="auto"/>
        </w:rPr>
        <w:t>四、主要任务</w:t>
      </w:r>
    </w:p>
    <w:p>
      <w:pPr>
        <w:widowControl w:val="0"/>
        <w:autoSpaceDE w:val="0"/>
        <w:autoSpaceDN w:val="0"/>
        <w:adjustRightInd w:val="0"/>
        <w:snapToGrid w:val="0"/>
        <w:spacing w:beforeLines="0" w:afterLines="0" w:line="560" w:lineRule="exact"/>
        <w:ind w:firstLine="420"/>
        <w:jc w:val="both"/>
        <w:outlineLvl w:val="9"/>
        <w:rPr>
          <w:rFonts w:hint="eastAsia" w:ascii="楷体_GB2312" w:hAnsi="楷体_GB2312" w:eastAsia="楷体_GB2312" w:cs="楷体_GB2312"/>
          <w:b w:val="0"/>
          <w:bCs w:val="0"/>
          <w:color w:val="auto"/>
          <w:kern w:val="0"/>
          <w:sz w:val="32"/>
          <w:szCs w:val="32"/>
          <w:highlight w:val="none"/>
          <w:u w:val="none" w:color="auto"/>
          <w:shd w:val="clear" w:color="auto" w:fill="FFFFFF"/>
          <w:lang w:val="en-US" w:eastAsia="zh-CN" w:bidi="ar-SA"/>
        </w:rPr>
      </w:pPr>
      <w:r>
        <w:rPr>
          <w:rFonts w:hint="eastAsia" w:ascii="楷体_GB2312" w:hAnsi="楷体_GB2312" w:eastAsia="楷体_GB2312" w:cs="楷体_GB2312"/>
          <w:b w:val="0"/>
          <w:bCs w:val="0"/>
          <w:color w:val="auto"/>
          <w:kern w:val="0"/>
          <w:sz w:val="32"/>
          <w:szCs w:val="32"/>
          <w:highlight w:val="none"/>
          <w:u w:val="none" w:color="auto"/>
          <w:shd w:val="clear" w:color="auto" w:fill="FFFFFF"/>
          <w:lang w:val="en-US" w:eastAsia="zh-CN" w:bidi="ar-SA"/>
        </w:rPr>
        <w:t>（一）完善护理服务体系</w:t>
      </w:r>
    </w:p>
    <w:p>
      <w:pPr>
        <w:spacing w:beforeLines="0" w:after="0" w:afterLines="0" w:line="560" w:lineRule="exact"/>
        <w:ind w:firstLine="640" w:firstLineChars="200"/>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rPr>
      </w:pPr>
      <w:r>
        <w:rPr>
          <w:rFonts w:hint="eastAsia" w:ascii="仿宋_GB2312" w:hAnsi="仿宋_GB2312" w:eastAsia="仿宋_GB2312" w:cs="仿宋_GB2312"/>
          <w:b w:val="0"/>
          <w:bCs/>
          <w:color w:val="auto"/>
          <w:sz w:val="32"/>
          <w:szCs w:val="32"/>
          <w:highlight w:val="none"/>
          <w:u w:val="none" w:color="auto"/>
          <w:shd w:val="clear" w:color="auto" w:fill="auto"/>
        </w:rPr>
        <w:t>1.</w:t>
      </w:r>
      <w:r>
        <w:rPr>
          <w:rFonts w:hint="eastAsia" w:ascii="仿宋_GB2312" w:hAnsi="仿宋_GB2312" w:eastAsia="仿宋_GB2312" w:cs="仿宋_GB2312"/>
          <w:b w:val="0"/>
          <w:bCs/>
          <w:color w:val="auto"/>
          <w:sz w:val="32"/>
          <w:szCs w:val="32"/>
          <w:highlight w:val="none"/>
          <w:u w:val="none" w:color="auto"/>
        </w:rPr>
        <w:t>优化</w:t>
      </w:r>
      <w:r>
        <w:rPr>
          <w:rFonts w:hint="eastAsia" w:ascii="仿宋_GB2312" w:hAnsi="仿宋_GB2312" w:eastAsia="仿宋_GB2312" w:cs="仿宋_GB2312"/>
          <w:b w:val="0"/>
          <w:bCs/>
          <w:color w:val="auto"/>
          <w:sz w:val="32"/>
          <w:szCs w:val="32"/>
          <w:highlight w:val="none"/>
          <w:u w:val="none" w:color="auto"/>
          <w:lang w:eastAsia="zh-CN"/>
        </w:rPr>
        <w:t>护理</w:t>
      </w:r>
      <w:r>
        <w:rPr>
          <w:rFonts w:hint="eastAsia" w:ascii="仿宋_GB2312" w:hAnsi="仿宋_GB2312" w:eastAsia="仿宋_GB2312" w:cs="仿宋_GB2312"/>
          <w:b w:val="0"/>
          <w:bCs/>
          <w:color w:val="auto"/>
          <w:sz w:val="32"/>
          <w:szCs w:val="32"/>
          <w:highlight w:val="none"/>
          <w:u w:val="none" w:color="auto"/>
        </w:rPr>
        <w:t>资源布局。结合我市人口分布及结构变化、疾病谱特点及群众医疗护理服务需求，推进优质护理资源均衡布局，健全覆盖急性期诊疗、慢性期康复、稳定期照护、终末期关怀的护理服务体系。切实发挥</w:t>
      </w:r>
      <w:r>
        <w:rPr>
          <w:rFonts w:hint="eastAsia" w:ascii="仿宋_GB2312" w:hAnsi="仿宋_GB2312" w:eastAsia="仿宋_GB2312" w:cs="仿宋_GB2312"/>
          <w:b w:val="0"/>
          <w:bCs/>
          <w:color w:val="auto"/>
          <w:sz w:val="32"/>
          <w:szCs w:val="32"/>
          <w:highlight w:val="none"/>
          <w:u w:val="none" w:color="auto"/>
          <w:lang w:eastAsia="zh-CN"/>
        </w:rPr>
        <w:t>三级医院</w:t>
      </w:r>
      <w:r>
        <w:rPr>
          <w:rFonts w:hint="eastAsia" w:ascii="仿宋_GB2312" w:hAnsi="仿宋_GB2312" w:eastAsia="仿宋_GB2312" w:cs="仿宋_GB2312"/>
          <w:b w:val="0"/>
          <w:bCs/>
          <w:color w:val="auto"/>
          <w:sz w:val="32"/>
          <w:szCs w:val="32"/>
          <w:highlight w:val="none"/>
          <w:u w:val="none" w:color="auto"/>
        </w:rPr>
        <w:t>优质护理资源引领带动帮扶作用，依托综合实力强、护理学科水平高的三级医院，</w:t>
      </w:r>
      <w:r>
        <w:rPr>
          <w:rFonts w:hint="eastAsia" w:ascii="仿宋_GB2312" w:hAnsi="仿宋_GB2312" w:eastAsia="仿宋_GB2312" w:cs="仿宋_GB2312"/>
          <w:b w:val="0"/>
          <w:bCs/>
          <w:color w:val="auto"/>
          <w:sz w:val="32"/>
          <w:szCs w:val="32"/>
          <w:highlight w:val="none"/>
          <w:u w:val="none" w:color="auto"/>
          <w:lang w:eastAsia="zh-CN"/>
        </w:rPr>
        <w:t>以</w:t>
      </w:r>
      <w:r>
        <w:rPr>
          <w:rFonts w:hint="eastAsia" w:ascii="仿宋_GB2312" w:hAnsi="仿宋_GB2312" w:eastAsia="仿宋_GB2312" w:cs="仿宋_GB2312"/>
          <w:b w:val="0"/>
          <w:bCs/>
          <w:color w:val="auto"/>
          <w:sz w:val="32"/>
          <w:szCs w:val="32"/>
          <w:highlight w:val="none"/>
          <w:u w:val="none" w:color="auto"/>
        </w:rPr>
        <w:t>医联体、专科联盟</w:t>
      </w:r>
      <w:r>
        <w:rPr>
          <w:rFonts w:hint="eastAsia" w:ascii="仿宋_GB2312" w:hAnsi="仿宋_GB2312" w:eastAsia="仿宋_GB2312" w:cs="仿宋_GB2312"/>
          <w:b w:val="0"/>
          <w:bCs/>
          <w:color w:val="auto"/>
          <w:sz w:val="32"/>
          <w:szCs w:val="32"/>
          <w:highlight w:val="none"/>
          <w:u w:val="none" w:color="auto"/>
          <w:lang w:eastAsia="zh-CN"/>
        </w:rPr>
        <w:t>等为载体，</w:t>
      </w:r>
      <w:r>
        <w:rPr>
          <w:rFonts w:hint="eastAsia" w:ascii="仿宋_GB2312" w:hAnsi="仿宋_GB2312" w:eastAsia="仿宋_GB2312" w:cs="仿宋_GB2312"/>
          <w:bCs/>
          <w:color w:val="auto"/>
          <w:kern w:val="2"/>
          <w:sz w:val="32"/>
          <w:szCs w:val="32"/>
          <w:highlight w:val="none"/>
          <w:u w:val="none" w:color="auto"/>
          <w:shd w:val="clear" w:color="auto" w:fill="auto"/>
          <w:lang w:eastAsia="zh-CN"/>
        </w:rPr>
        <w:t>通过护理共建、临床带教、业务指导、教学查房、多机构执业等多种形式，</w:t>
      </w:r>
      <w:r>
        <w:rPr>
          <w:rFonts w:hint="eastAsia" w:ascii="仿宋_GB2312" w:hAnsi="仿宋_GB2312" w:eastAsia="仿宋_GB2312" w:cs="仿宋_GB2312"/>
          <w:b w:val="0"/>
          <w:bCs/>
          <w:color w:val="auto"/>
          <w:sz w:val="32"/>
          <w:szCs w:val="32"/>
          <w:highlight w:val="none"/>
          <w:u w:val="none" w:color="auto"/>
          <w:lang w:eastAsia="zh-CN"/>
        </w:rPr>
        <w:t>促进</w:t>
      </w:r>
      <w:r>
        <w:rPr>
          <w:rFonts w:hint="eastAsia" w:ascii="仿宋_GB2312" w:hAnsi="仿宋_GB2312" w:eastAsia="仿宋_GB2312" w:cs="仿宋_GB2312"/>
          <w:b w:val="0"/>
          <w:bCs/>
          <w:color w:val="auto"/>
          <w:sz w:val="32"/>
          <w:szCs w:val="32"/>
          <w:highlight w:val="none"/>
          <w:u w:val="none" w:color="auto"/>
        </w:rPr>
        <w:t>优质护理资源</w:t>
      </w:r>
      <w:r>
        <w:rPr>
          <w:rFonts w:hint="eastAsia" w:ascii="仿宋_GB2312" w:hAnsi="仿宋_GB2312" w:eastAsia="仿宋_GB2312" w:cs="仿宋_GB2312"/>
          <w:b w:val="0"/>
          <w:bCs/>
          <w:color w:val="auto"/>
          <w:sz w:val="32"/>
          <w:szCs w:val="32"/>
          <w:highlight w:val="none"/>
          <w:u w:val="none" w:color="auto"/>
          <w:lang w:eastAsia="zh-CN"/>
        </w:rPr>
        <w:t>流动</w:t>
      </w:r>
      <w:r>
        <w:rPr>
          <w:rFonts w:hint="eastAsia" w:ascii="仿宋_GB2312" w:hAnsi="仿宋_GB2312" w:eastAsia="仿宋_GB2312" w:cs="仿宋_GB2312"/>
          <w:b w:val="0"/>
          <w:bCs/>
          <w:color w:val="auto"/>
          <w:sz w:val="32"/>
          <w:szCs w:val="32"/>
          <w:highlight w:val="none"/>
          <w:u w:val="none" w:color="auto"/>
        </w:rPr>
        <w:t>和</w:t>
      </w:r>
      <w:r>
        <w:rPr>
          <w:rFonts w:hint="eastAsia" w:ascii="仿宋_GB2312" w:hAnsi="仿宋_GB2312" w:eastAsia="仿宋_GB2312" w:cs="仿宋_GB2312"/>
          <w:b w:val="0"/>
          <w:bCs/>
          <w:color w:val="auto"/>
          <w:sz w:val="32"/>
          <w:szCs w:val="32"/>
          <w:highlight w:val="none"/>
          <w:u w:val="none" w:color="auto"/>
          <w:lang w:eastAsia="zh-CN"/>
        </w:rPr>
        <w:t>机构间护理工作同质化发展。健全</w:t>
      </w:r>
      <w:r>
        <w:rPr>
          <w:rFonts w:hint="eastAsia" w:ascii="仿宋_GB2312" w:hAnsi="仿宋_GB2312" w:eastAsia="仿宋_GB2312" w:cs="仿宋_GB2312"/>
          <w:b w:val="0"/>
          <w:bCs/>
          <w:color w:val="auto"/>
          <w:sz w:val="32"/>
          <w:szCs w:val="32"/>
          <w:highlight w:val="none"/>
          <w:u w:val="none" w:color="auto"/>
        </w:rPr>
        <w:t>定位</w:t>
      </w:r>
      <w:r>
        <w:rPr>
          <w:rFonts w:hint="eastAsia" w:ascii="仿宋_GB2312" w:hAnsi="仿宋_GB2312" w:eastAsia="仿宋_GB2312" w:cs="仿宋_GB2312"/>
          <w:b w:val="0"/>
          <w:bCs/>
          <w:color w:val="auto"/>
          <w:sz w:val="32"/>
          <w:szCs w:val="32"/>
          <w:highlight w:val="none"/>
          <w:u w:val="none" w:color="auto"/>
          <w:lang w:eastAsia="zh-CN"/>
        </w:rPr>
        <w:t>明确、分工协作的护理服务体系，</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rPr>
        <w:t>不同医疗机构结合功能定位按需分类提供专业、规范的护理服务。三级医院主要提供疑难、急危重症患者护理，加强护理学科建设和人才培养；二级医院主要提供常见病、多发病护理；护理院、护理中心、康复医疗中心、安宁疗护中心、基层医疗机构等主要提供老年护理、康复护理、长期照护、安宁疗护等服务。</w:t>
      </w:r>
    </w:p>
    <w:p>
      <w:pPr>
        <w:spacing w:beforeLines="0" w:afterLines="0" w:line="560" w:lineRule="exact"/>
        <w:ind w:firstLine="640" w:firstLineChars="200"/>
        <w:rPr>
          <w:rFonts w:hint="eastAsia" w:ascii="仿宋_GB2312" w:hAnsi="仿宋_GB2312" w:eastAsia="仿宋_GB2312" w:cs="仿宋_GB2312"/>
          <w:b w:val="0"/>
          <w:bCs/>
          <w:color w:val="auto"/>
          <w:sz w:val="32"/>
          <w:szCs w:val="32"/>
          <w:highlight w:val="none"/>
          <w:u w:val="none" w:color="auto"/>
        </w:rPr>
      </w:pPr>
      <w:r>
        <w:rPr>
          <w:rFonts w:hint="eastAsia" w:ascii="仿宋_GB2312" w:hAnsi="仿宋_GB2312" w:eastAsia="仿宋_GB2312" w:cs="仿宋_GB2312"/>
          <w:b w:val="0"/>
          <w:bCs/>
          <w:color w:val="auto"/>
          <w:sz w:val="32"/>
          <w:szCs w:val="32"/>
          <w:highlight w:val="none"/>
          <w:u w:val="none" w:color="auto"/>
          <w:lang w:val="en-US" w:eastAsia="zh-CN"/>
        </w:rPr>
        <w:t>2.</w:t>
      </w:r>
      <w:r>
        <w:rPr>
          <w:rFonts w:hint="eastAsia" w:ascii="仿宋_GB2312" w:hAnsi="仿宋_GB2312" w:eastAsia="仿宋_GB2312" w:cs="仿宋_GB2312"/>
          <w:b w:val="0"/>
          <w:bCs/>
          <w:color w:val="auto"/>
          <w:sz w:val="32"/>
          <w:szCs w:val="32"/>
          <w:highlight w:val="none"/>
          <w:u w:val="none" w:color="auto"/>
          <w:lang w:eastAsia="zh-CN"/>
        </w:rPr>
        <w:t>增加</w:t>
      </w:r>
      <w:r>
        <w:rPr>
          <w:rFonts w:hint="eastAsia" w:ascii="仿宋_GB2312" w:hAnsi="仿宋_GB2312" w:eastAsia="仿宋_GB2312" w:cs="仿宋_GB2312"/>
          <w:b w:val="0"/>
          <w:bCs/>
          <w:color w:val="auto"/>
          <w:sz w:val="32"/>
          <w:szCs w:val="32"/>
          <w:highlight w:val="none"/>
          <w:u w:val="none" w:color="auto"/>
        </w:rPr>
        <w:t>护理服务供给。根据</w:t>
      </w:r>
      <w:r>
        <w:rPr>
          <w:rFonts w:hint="eastAsia" w:ascii="仿宋_GB2312" w:hAnsi="仿宋_GB2312" w:eastAsia="仿宋_GB2312" w:cs="仿宋_GB2312"/>
          <w:b w:val="0"/>
          <w:bCs/>
          <w:color w:val="auto"/>
          <w:sz w:val="32"/>
          <w:szCs w:val="32"/>
          <w:highlight w:val="none"/>
          <w:u w:val="none" w:color="auto"/>
          <w:lang w:eastAsia="zh-CN"/>
        </w:rPr>
        <w:t>辖区医疗卫生</w:t>
      </w:r>
      <w:r>
        <w:rPr>
          <w:rFonts w:hint="eastAsia" w:ascii="仿宋_GB2312" w:hAnsi="仿宋_GB2312" w:eastAsia="仿宋_GB2312" w:cs="仿宋_GB2312"/>
          <w:b w:val="0"/>
          <w:bCs/>
          <w:color w:val="auto"/>
          <w:sz w:val="32"/>
          <w:szCs w:val="32"/>
          <w:highlight w:val="none"/>
          <w:u w:val="none" w:color="auto"/>
        </w:rPr>
        <w:t>整体规划部署，鼓励和引导部分一级、二级医院转型为护理院、护理中心等。进一步激发市场活力，规范和引导社会力量举办规模化、连锁化的护理院（站）、护理中心、安宁疗护中心等</w:t>
      </w:r>
      <w:r>
        <w:rPr>
          <w:rFonts w:hint="eastAsia" w:ascii="仿宋_GB2312" w:hAnsi="仿宋_GB2312" w:eastAsia="仿宋_GB2312" w:cs="仿宋_GB2312"/>
          <w:color w:val="auto"/>
          <w:sz w:val="32"/>
          <w:szCs w:val="32"/>
          <w:highlight w:val="none"/>
          <w:u w:val="none" w:color="auto"/>
          <w:shd w:val="clear" w:color="auto" w:fill="FFFFFF"/>
        </w:rPr>
        <w:t>。</w:t>
      </w:r>
      <w:r>
        <w:rPr>
          <w:rFonts w:hint="eastAsia" w:ascii="仿宋_GB2312" w:hAnsi="仿宋_GB2312" w:eastAsia="仿宋_GB2312" w:cs="仿宋_GB2312"/>
          <w:b w:val="0"/>
          <w:bCs/>
          <w:color w:val="auto"/>
          <w:sz w:val="32"/>
          <w:szCs w:val="32"/>
          <w:highlight w:val="none"/>
          <w:u w:val="none" w:color="auto"/>
        </w:rPr>
        <w:t>统筹区域护理资源，</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rPr>
        <w:t>增加基层医疗机构提供护理、安宁疗护等服务的床位数量，鼓励有条件的医疗机构结合实际开展家庭病床、居家护理服务，有效扩大老年护理、康复护理、居家护理等服务供给</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lang w:eastAsia="zh-CN"/>
        </w:rPr>
        <w:t>，</w:t>
      </w:r>
      <w:r>
        <w:rPr>
          <w:rFonts w:hint="eastAsia" w:ascii="仿宋_GB2312" w:hAnsi="仿宋_GB2312" w:eastAsia="仿宋_GB2312" w:cs="仿宋_GB2312"/>
          <w:b w:val="0"/>
          <w:bCs/>
          <w:color w:val="auto"/>
          <w:sz w:val="32"/>
          <w:szCs w:val="32"/>
          <w:highlight w:val="none"/>
          <w:u w:val="none" w:color="auto"/>
        </w:rPr>
        <w:t>为患者提供便捷、专业的护理服务。</w:t>
      </w:r>
    </w:p>
    <w:p>
      <w:pPr>
        <w:spacing w:beforeLines="0" w:afterLines="0" w:line="560" w:lineRule="exact"/>
        <w:ind w:firstLine="640" w:firstLineChars="200"/>
        <w:rPr>
          <w:rFonts w:hint="eastAsia" w:ascii="仿宋_GB2312" w:hAnsi="仿宋_GB2312" w:eastAsia="仿宋_GB2312" w:cs="仿宋_GB2312"/>
          <w:b w:val="0"/>
          <w:bCs/>
          <w:color w:val="auto"/>
          <w:sz w:val="32"/>
          <w:szCs w:val="32"/>
          <w:highlight w:val="none"/>
          <w:u w:val="none" w:color="auto"/>
        </w:rPr>
      </w:pPr>
      <w:r>
        <w:rPr>
          <w:rFonts w:hint="eastAsia" w:ascii="仿宋_GB2312" w:hAnsi="仿宋_GB2312" w:eastAsia="仿宋_GB2312" w:cs="仿宋_GB2312"/>
          <w:b w:val="0"/>
          <w:bCs/>
          <w:color w:val="auto"/>
          <w:sz w:val="32"/>
          <w:szCs w:val="32"/>
          <w:highlight w:val="none"/>
          <w:u w:val="none" w:color="auto"/>
          <w:lang w:val="en-US" w:eastAsia="zh-CN"/>
        </w:rPr>
        <w:t>3</w:t>
      </w:r>
      <w:r>
        <w:rPr>
          <w:rFonts w:hint="eastAsia" w:ascii="仿宋_GB2312" w:hAnsi="仿宋_GB2312" w:eastAsia="仿宋_GB2312" w:cs="仿宋_GB2312"/>
          <w:b w:val="0"/>
          <w:bCs/>
          <w:color w:val="auto"/>
          <w:sz w:val="32"/>
          <w:szCs w:val="32"/>
          <w:highlight w:val="none"/>
          <w:u w:val="none" w:color="auto"/>
        </w:rPr>
        <w:t>.</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rPr>
        <w:t>创新护理服务模式。</w:t>
      </w:r>
      <w:r>
        <w:rPr>
          <w:rFonts w:hint="eastAsia" w:ascii="仿宋_GB2312" w:hAnsi="仿宋_GB2312" w:eastAsia="仿宋_GB2312" w:cs="仿宋_GB2312"/>
          <w:b w:val="0"/>
          <w:bCs/>
          <w:color w:val="auto"/>
          <w:sz w:val="32"/>
          <w:szCs w:val="32"/>
          <w:highlight w:val="none"/>
          <w:u w:val="none" w:color="auto"/>
        </w:rPr>
        <w:t>结合</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rPr>
        <w:t>分级诊疗要求</w:t>
      </w:r>
      <w:r>
        <w:rPr>
          <w:rFonts w:hint="eastAsia" w:ascii="仿宋_GB2312" w:hAnsi="仿宋_GB2312" w:eastAsia="仿宋_GB2312" w:cs="仿宋_GB2312"/>
          <w:b w:val="0"/>
          <w:bCs/>
          <w:color w:val="auto"/>
          <w:sz w:val="32"/>
          <w:szCs w:val="32"/>
          <w:highlight w:val="none"/>
          <w:u w:val="none" w:color="auto"/>
        </w:rPr>
        <w:t>和群众实际需求，充分发挥护士区域注册等政策优势，鼓励有条件的医疗机构创新发展多元化护理服务。</w:t>
      </w:r>
      <w:r>
        <w:rPr>
          <w:rFonts w:hint="eastAsia" w:ascii="仿宋_GB2312" w:hAnsi="仿宋_GB2312" w:eastAsia="仿宋_GB2312" w:cs="仿宋_GB2312"/>
          <w:b w:val="0"/>
          <w:bCs/>
          <w:color w:val="auto"/>
          <w:sz w:val="32"/>
          <w:szCs w:val="32"/>
          <w:highlight w:val="none"/>
          <w:u w:val="none" w:color="auto"/>
          <w:lang w:eastAsia="zh-CN"/>
        </w:rPr>
        <w:t>增加</w:t>
      </w:r>
      <w:r>
        <w:rPr>
          <w:rFonts w:hint="eastAsia" w:ascii="仿宋_GB2312" w:hAnsi="仿宋_GB2312" w:eastAsia="仿宋_GB2312" w:cs="仿宋_GB2312"/>
          <w:b w:val="0"/>
          <w:bCs/>
          <w:color w:val="auto"/>
          <w:sz w:val="32"/>
          <w:szCs w:val="32"/>
          <w:highlight w:val="none"/>
          <w:u w:val="none" w:color="auto"/>
        </w:rPr>
        <w:t>“互联网+护理服务”</w:t>
      </w:r>
      <w:r>
        <w:rPr>
          <w:rFonts w:hint="eastAsia" w:ascii="仿宋_GB2312" w:hAnsi="仿宋_GB2312" w:eastAsia="仿宋_GB2312" w:cs="仿宋_GB2312"/>
          <w:b w:val="0"/>
          <w:bCs/>
          <w:color w:val="auto"/>
          <w:sz w:val="32"/>
          <w:szCs w:val="32"/>
          <w:highlight w:val="none"/>
          <w:u w:val="none" w:color="auto"/>
          <w:lang w:eastAsia="zh-CN"/>
        </w:rPr>
        <w:t>参与机构数量</w:t>
      </w:r>
      <w:r>
        <w:rPr>
          <w:rFonts w:hint="eastAsia" w:ascii="仿宋_GB2312" w:hAnsi="仿宋_GB2312" w:eastAsia="仿宋_GB2312" w:cs="仿宋_GB2312"/>
          <w:b w:val="0"/>
          <w:bCs/>
          <w:color w:val="auto"/>
          <w:sz w:val="32"/>
          <w:szCs w:val="32"/>
          <w:highlight w:val="none"/>
          <w:u w:val="none" w:color="auto"/>
        </w:rPr>
        <w:t>，</w:t>
      </w:r>
      <w:r>
        <w:rPr>
          <w:rFonts w:hint="eastAsia" w:ascii="仿宋_GB2312" w:hAnsi="仿宋_GB2312" w:eastAsia="仿宋_GB2312" w:cs="仿宋_GB2312"/>
          <w:b w:val="0"/>
          <w:bCs/>
          <w:color w:val="auto"/>
          <w:sz w:val="32"/>
          <w:szCs w:val="32"/>
          <w:highlight w:val="none"/>
          <w:u w:val="none" w:color="auto"/>
          <w:lang w:eastAsia="zh-CN"/>
        </w:rPr>
        <w:t>支持医疗机构积极提供</w:t>
      </w:r>
      <w:r>
        <w:rPr>
          <w:rFonts w:hint="eastAsia" w:ascii="仿宋_GB2312" w:hAnsi="仿宋_GB2312" w:eastAsia="仿宋_GB2312" w:cs="仿宋_GB2312"/>
          <w:b w:val="0"/>
          <w:bCs/>
          <w:color w:val="auto"/>
          <w:sz w:val="32"/>
          <w:szCs w:val="32"/>
          <w:highlight w:val="none"/>
          <w:u w:val="none" w:color="auto"/>
        </w:rPr>
        <w:t>“互联网+护理服务”、延续护理、上门护理等，将机构内护理服务延伸至社区和居家，为出院患者、生命终末期患者或行动不便、高龄体弱、失能失智老年人提供便捷、专业的医疗护理服务。</w:t>
      </w:r>
    </w:p>
    <w:p>
      <w:pPr>
        <w:widowControl w:val="0"/>
        <w:autoSpaceDE w:val="0"/>
        <w:autoSpaceDN w:val="0"/>
        <w:adjustRightInd w:val="0"/>
        <w:snapToGrid w:val="0"/>
        <w:spacing w:beforeLines="0" w:afterLines="0" w:line="560" w:lineRule="exact"/>
        <w:ind w:firstLine="420"/>
        <w:jc w:val="both"/>
        <w:outlineLvl w:val="9"/>
        <w:rPr>
          <w:rFonts w:hint="eastAsia" w:ascii="楷体_GB2312" w:hAnsi="楷体_GB2312" w:eastAsia="楷体_GB2312" w:cs="楷体_GB2312"/>
          <w:b w:val="0"/>
          <w:bCs w:val="0"/>
          <w:color w:val="auto"/>
          <w:kern w:val="0"/>
          <w:sz w:val="32"/>
          <w:szCs w:val="32"/>
          <w:highlight w:val="none"/>
          <w:u w:val="none" w:color="auto"/>
          <w:shd w:val="clear" w:color="auto" w:fill="FFFFFF"/>
          <w:lang w:val="en-US" w:eastAsia="zh-CN" w:bidi="ar-SA"/>
        </w:rPr>
      </w:pPr>
      <w:r>
        <w:rPr>
          <w:rFonts w:hint="eastAsia" w:ascii="楷体_GB2312" w:hAnsi="楷体_GB2312" w:eastAsia="楷体_GB2312" w:cs="楷体_GB2312"/>
          <w:b w:val="0"/>
          <w:bCs w:val="0"/>
          <w:color w:val="auto"/>
          <w:kern w:val="0"/>
          <w:sz w:val="32"/>
          <w:szCs w:val="32"/>
          <w:highlight w:val="none"/>
          <w:u w:val="none" w:color="auto"/>
          <w:shd w:val="clear" w:color="auto" w:fill="FFFFFF"/>
          <w:lang w:val="en-US" w:eastAsia="zh-CN" w:bidi="ar-SA"/>
        </w:rPr>
        <w:t>（二）加强护士队伍建设</w:t>
      </w:r>
    </w:p>
    <w:p>
      <w:pPr>
        <w:spacing w:beforeLines="0" w:afterLines="0" w:line="560" w:lineRule="exact"/>
        <w:ind w:firstLine="640" w:firstLineChars="200"/>
        <w:rPr>
          <w:rFonts w:hint="eastAsia" w:ascii="仿宋_GB2312" w:hAnsi="仿宋_GB2312" w:eastAsia="仿宋_GB2312" w:cs="仿宋_GB2312"/>
          <w:b w:val="0"/>
          <w:bCs/>
          <w:color w:val="auto"/>
          <w:sz w:val="32"/>
          <w:szCs w:val="32"/>
          <w:highlight w:val="none"/>
          <w:u w:val="none" w:color="auto"/>
        </w:rPr>
      </w:pPr>
      <w:r>
        <w:rPr>
          <w:rFonts w:hint="eastAsia" w:ascii="仿宋_GB2312" w:hAnsi="仿宋_GB2312" w:eastAsia="仿宋_GB2312" w:cs="仿宋_GB2312"/>
          <w:b w:val="0"/>
          <w:bCs/>
          <w:color w:val="auto"/>
          <w:sz w:val="32"/>
          <w:szCs w:val="32"/>
          <w:highlight w:val="none"/>
          <w:u w:val="none" w:color="auto"/>
          <w:lang w:val="en-US" w:eastAsia="zh-CN"/>
        </w:rPr>
        <w:t>4</w:t>
      </w:r>
      <w:r>
        <w:rPr>
          <w:rFonts w:hint="eastAsia" w:ascii="仿宋_GB2312" w:hAnsi="仿宋_GB2312" w:eastAsia="仿宋_GB2312" w:cs="仿宋_GB2312"/>
          <w:b w:val="0"/>
          <w:bCs/>
          <w:color w:val="auto"/>
          <w:sz w:val="32"/>
          <w:szCs w:val="32"/>
          <w:highlight w:val="none"/>
          <w:u w:val="none" w:color="auto"/>
        </w:rPr>
        <w:t>.持续增加护士队伍数量。</w:t>
      </w:r>
      <w:r>
        <w:rPr>
          <w:rFonts w:hint="eastAsia" w:ascii="仿宋_GB2312" w:hAnsi="仿宋_GB2312" w:eastAsia="仿宋_GB2312" w:cs="仿宋_GB2312"/>
          <w:b w:val="0"/>
          <w:bCs/>
          <w:color w:val="auto"/>
          <w:sz w:val="32"/>
          <w:szCs w:val="32"/>
          <w:highlight w:val="none"/>
          <w:u w:val="none" w:color="auto"/>
          <w:lang w:eastAsia="zh-CN"/>
        </w:rPr>
        <w:t>落实</w:t>
      </w:r>
      <w:r>
        <w:rPr>
          <w:rFonts w:hint="eastAsia" w:ascii="仿宋_GB2312" w:hAnsi="仿宋_GB2312" w:eastAsia="仿宋_GB2312" w:cs="仿宋_GB2312"/>
          <w:b w:val="0"/>
          <w:bCs/>
          <w:color w:val="auto"/>
          <w:sz w:val="32"/>
          <w:szCs w:val="32"/>
          <w:highlight w:val="none"/>
          <w:u w:val="none" w:color="auto"/>
        </w:rPr>
        <w:t>护理人力配置，采取有效措施增加护士队伍数量，特别是从事老年护理、儿科护理、中医护理、社区护理、传染病护理和安宁疗护工作的护士以及在基层医疗机构工作的护士数量。将实际床护比指标纳入医疗机构评价及重点专科评审</w:t>
      </w:r>
      <w:r>
        <w:rPr>
          <w:rFonts w:hint="eastAsia" w:ascii="仿宋_GB2312" w:hAnsi="仿宋_GB2312" w:eastAsia="仿宋_GB2312" w:cs="仿宋_GB2312"/>
          <w:b w:val="0"/>
          <w:bCs/>
          <w:color w:val="auto"/>
          <w:sz w:val="32"/>
          <w:szCs w:val="32"/>
          <w:highlight w:val="none"/>
          <w:u w:val="none" w:color="auto"/>
          <w:lang w:eastAsia="zh-CN"/>
        </w:rPr>
        <w:t>等工作</w:t>
      </w:r>
      <w:r>
        <w:rPr>
          <w:rFonts w:hint="eastAsia" w:ascii="仿宋_GB2312" w:hAnsi="仿宋_GB2312" w:eastAsia="仿宋_GB2312" w:cs="仿宋_GB2312"/>
          <w:b w:val="0"/>
          <w:bCs/>
          <w:color w:val="auto"/>
          <w:sz w:val="32"/>
          <w:szCs w:val="32"/>
          <w:highlight w:val="none"/>
          <w:u w:val="none" w:color="auto"/>
        </w:rPr>
        <w:t>，保证临床一线护理岗位护士</w:t>
      </w:r>
      <w:r>
        <w:rPr>
          <w:rFonts w:hint="eastAsia" w:ascii="仿宋_GB2312" w:hAnsi="仿宋_GB2312" w:eastAsia="仿宋_GB2312" w:cs="仿宋_GB2312"/>
          <w:b w:val="0"/>
          <w:bCs/>
          <w:color w:val="auto"/>
          <w:sz w:val="32"/>
          <w:szCs w:val="32"/>
          <w:highlight w:val="none"/>
          <w:u w:val="none" w:color="auto"/>
          <w:lang w:eastAsia="zh-CN"/>
        </w:rPr>
        <w:t>占比</w:t>
      </w:r>
      <w:r>
        <w:rPr>
          <w:rFonts w:hint="eastAsia" w:ascii="仿宋_GB2312" w:hAnsi="仿宋_GB2312" w:eastAsia="仿宋_GB2312" w:cs="仿宋_GB2312"/>
          <w:b w:val="0"/>
          <w:bCs/>
          <w:color w:val="auto"/>
          <w:sz w:val="32"/>
          <w:szCs w:val="32"/>
          <w:highlight w:val="none"/>
          <w:u w:val="none" w:color="auto"/>
        </w:rPr>
        <w:t>。医疗机构要根据功能定位、服务半径、床位规模、临床护理工作量和技术要素等科学合理配备护士人力，满足临床护理服务需求。</w:t>
      </w:r>
    </w:p>
    <w:p>
      <w:pPr>
        <w:spacing w:beforeLines="0" w:afterLines="0" w:line="560" w:lineRule="exact"/>
        <w:ind w:firstLine="640" w:firstLineChars="200"/>
        <w:rPr>
          <w:rFonts w:hint="eastAsia" w:ascii="仿宋_GB2312" w:hAnsi="仿宋_GB2312" w:eastAsia="仿宋_GB2312" w:cs="仿宋_GB2312"/>
          <w:b w:val="0"/>
          <w:bCs/>
          <w:color w:val="auto"/>
          <w:sz w:val="32"/>
          <w:szCs w:val="32"/>
          <w:highlight w:val="none"/>
          <w:u w:val="none" w:color="auto"/>
        </w:rPr>
      </w:pPr>
      <w:r>
        <w:rPr>
          <w:rFonts w:hint="eastAsia" w:ascii="仿宋_GB2312" w:hAnsi="仿宋_GB2312" w:eastAsia="仿宋_GB2312" w:cs="仿宋_GB2312"/>
          <w:b w:val="0"/>
          <w:bCs/>
          <w:color w:val="auto"/>
          <w:sz w:val="32"/>
          <w:szCs w:val="32"/>
          <w:highlight w:val="none"/>
          <w:u w:val="none" w:color="auto"/>
          <w:lang w:val="en-US" w:eastAsia="zh-CN"/>
        </w:rPr>
        <w:t>5</w:t>
      </w:r>
      <w:r>
        <w:rPr>
          <w:rFonts w:hint="eastAsia" w:ascii="仿宋_GB2312" w:hAnsi="仿宋_GB2312" w:eastAsia="仿宋_GB2312" w:cs="仿宋_GB2312"/>
          <w:b w:val="0"/>
          <w:bCs/>
          <w:color w:val="auto"/>
          <w:sz w:val="32"/>
          <w:szCs w:val="32"/>
          <w:highlight w:val="none"/>
          <w:u w:val="none" w:color="auto"/>
        </w:rPr>
        <w:t>.优化护理队伍结构。加强护理人才梯队建设，鼓励在职护士提升职称和学历水平，畅通护士职称晋升渠道</w:t>
      </w:r>
      <w:r>
        <w:rPr>
          <w:rFonts w:hint="eastAsia" w:ascii="仿宋_GB2312" w:hAnsi="仿宋_GB2312" w:eastAsia="仿宋_GB2312" w:cs="仿宋_GB2312"/>
          <w:b w:val="0"/>
          <w:bCs/>
          <w:color w:val="auto"/>
          <w:sz w:val="32"/>
          <w:szCs w:val="32"/>
          <w:highlight w:val="none"/>
          <w:u w:val="none" w:color="auto"/>
          <w:lang w:eastAsia="zh-CN"/>
        </w:rPr>
        <w:t>，拓展</w:t>
      </w:r>
      <w:r>
        <w:rPr>
          <w:rFonts w:hint="eastAsia" w:ascii="仿宋_GB2312" w:hAnsi="仿宋_GB2312" w:eastAsia="仿宋_GB2312" w:cs="仿宋_GB2312"/>
          <w:b w:val="0"/>
          <w:bCs/>
          <w:color w:val="auto"/>
          <w:sz w:val="32"/>
          <w:szCs w:val="32"/>
          <w:highlight w:val="none"/>
          <w:u w:val="none" w:color="auto"/>
        </w:rPr>
        <w:t>职业发展空间</w:t>
      </w:r>
      <w:r>
        <w:rPr>
          <w:rFonts w:hint="eastAsia" w:ascii="仿宋_GB2312" w:hAnsi="仿宋_GB2312" w:eastAsia="仿宋_GB2312" w:cs="仿宋_GB2312"/>
          <w:b w:val="0"/>
          <w:bCs/>
          <w:color w:val="auto"/>
          <w:sz w:val="32"/>
          <w:szCs w:val="32"/>
          <w:highlight w:val="none"/>
          <w:u w:val="none" w:color="auto"/>
          <w:lang w:eastAsia="zh-CN"/>
        </w:rPr>
        <w:t>，</w:t>
      </w:r>
      <w:r>
        <w:rPr>
          <w:rFonts w:hint="eastAsia" w:ascii="仿宋_GB2312" w:hAnsi="仿宋_GB2312" w:eastAsia="仿宋_GB2312" w:cs="仿宋_GB2312"/>
          <w:b w:val="0"/>
          <w:bCs/>
          <w:color w:val="auto"/>
          <w:sz w:val="32"/>
          <w:szCs w:val="32"/>
          <w:highlight w:val="none"/>
          <w:u w:val="none" w:color="auto"/>
        </w:rPr>
        <w:t>职称晋升向临床一线人员倾斜</w:t>
      </w:r>
      <w:r>
        <w:rPr>
          <w:rFonts w:hint="eastAsia" w:ascii="仿宋_GB2312" w:hAnsi="仿宋_GB2312" w:eastAsia="仿宋_GB2312" w:cs="仿宋_GB2312"/>
          <w:b w:val="0"/>
          <w:bCs/>
          <w:color w:val="auto"/>
          <w:sz w:val="32"/>
          <w:szCs w:val="32"/>
          <w:highlight w:val="none"/>
          <w:u w:val="none" w:color="auto"/>
          <w:lang w:eastAsia="zh-CN"/>
        </w:rPr>
        <w:t>。</w:t>
      </w:r>
      <w:r>
        <w:rPr>
          <w:rFonts w:hint="eastAsia" w:ascii="仿宋_GB2312" w:hAnsi="仿宋_GB2312" w:eastAsia="仿宋_GB2312" w:cs="仿宋_GB2312"/>
          <w:b w:val="0"/>
          <w:bCs/>
          <w:color w:val="auto"/>
          <w:sz w:val="32"/>
          <w:szCs w:val="32"/>
          <w:highlight w:val="none"/>
          <w:u w:val="none" w:color="auto"/>
        </w:rPr>
        <w:t>吸引和鼓励高年资护士留在临床一线工作，为优化护士队伍结构发挥传、帮、带作用。加强高层次、创新型护理人才的培养和引进。</w:t>
      </w:r>
    </w:p>
    <w:p>
      <w:pPr>
        <w:spacing w:beforeLines="0" w:afterLines="0" w:line="560" w:lineRule="exact"/>
        <w:ind w:firstLine="640" w:firstLineChars="200"/>
        <w:rPr>
          <w:rFonts w:hint="eastAsia" w:ascii="仿宋_GB2312" w:hAnsi="仿宋_GB2312" w:eastAsia="仿宋_GB2312" w:cs="仿宋_GB2312"/>
          <w:b w:val="0"/>
          <w:bCs/>
          <w:color w:val="auto"/>
          <w:sz w:val="32"/>
          <w:szCs w:val="32"/>
          <w:highlight w:val="none"/>
          <w:u w:val="none" w:color="auto"/>
        </w:rPr>
      </w:pPr>
      <w:r>
        <w:rPr>
          <w:rFonts w:hint="eastAsia" w:ascii="仿宋_GB2312" w:hAnsi="仿宋_GB2312" w:eastAsia="仿宋_GB2312" w:cs="仿宋_GB2312"/>
          <w:b w:val="0"/>
          <w:bCs/>
          <w:color w:val="auto"/>
          <w:sz w:val="32"/>
          <w:szCs w:val="32"/>
          <w:highlight w:val="none"/>
          <w:u w:val="none" w:color="auto"/>
          <w:lang w:eastAsia="zh-CN"/>
        </w:rPr>
        <w:t>6</w:t>
      </w:r>
      <w:r>
        <w:rPr>
          <w:rFonts w:hint="eastAsia" w:ascii="仿宋_GB2312" w:hAnsi="仿宋_GB2312" w:eastAsia="仿宋_GB2312" w:cs="仿宋_GB2312"/>
          <w:b w:val="0"/>
          <w:bCs/>
          <w:color w:val="auto"/>
          <w:sz w:val="32"/>
          <w:szCs w:val="32"/>
          <w:highlight w:val="none"/>
          <w:u w:val="none" w:color="auto"/>
        </w:rPr>
        <w:t>.加强护士培养培训。建立以岗位需求为导向、以岗位胜任力为核心的护士培训培养制度。加强临床护士“三基三严”培训，坚持立足岗位、分类施策，切实提升护士护理专业素质和临床护理服务能力。加强新入职护士岗前及规范化培训</w:t>
      </w:r>
      <w:r>
        <w:rPr>
          <w:rFonts w:hint="eastAsia" w:ascii="仿宋_GB2312" w:hAnsi="仿宋_GB2312" w:eastAsia="仿宋_GB2312" w:cs="仿宋_GB2312"/>
          <w:b w:val="0"/>
          <w:bCs/>
          <w:color w:val="auto"/>
          <w:sz w:val="32"/>
          <w:szCs w:val="32"/>
          <w:highlight w:val="none"/>
          <w:u w:val="none" w:color="auto"/>
          <w:lang w:eastAsia="zh-CN"/>
        </w:rPr>
        <w:t>，</w:t>
      </w:r>
      <w:r>
        <w:rPr>
          <w:rFonts w:hint="eastAsia" w:ascii="仿宋_GB2312" w:hAnsi="仿宋_GB2312" w:eastAsia="仿宋_GB2312" w:cs="仿宋_GB2312"/>
          <w:b w:val="0"/>
          <w:bCs/>
          <w:color w:val="auto"/>
          <w:sz w:val="32"/>
          <w:szCs w:val="32"/>
          <w:highlight w:val="none"/>
          <w:u w:val="none" w:color="auto"/>
        </w:rPr>
        <w:t>夯实护理队伍的基础建设；</w:t>
      </w:r>
      <w:r>
        <w:rPr>
          <w:rFonts w:hint="eastAsia" w:ascii="仿宋_GB2312" w:hAnsi="仿宋_GB2312" w:eastAsia="仿宋_GB2312" w:cs="仿宋_GB2312"/>
          <w:b w:val="0"/>
          <w:bCs/>
          <w:color w:val="auto"/>
          <w:sz w:val="32"/>
          <w:szCs w:val="32"/>
          <w:highlight w:val="none"/>
          <w:u w:val="none" w:color="auto"/>
          <w:lang w:eastAsia="zh-CN"/>
        </w:rPr>
        <w:t>结合岗位特点，有</w:t>
      </w:r>
      <w:r>
        <w:rPr>
          <w:rFonts w:hint="eastAsia" w:ascii="仿宋_GB2312" w:hAnsi="仿宋_GB2312" w:eastAsia="仿宋_GB2312" w:cs="仿宋_GB2312"/>
          <w:b w:val="0"/>
          <w:bCs/>
          <w:color w:val="auto"/>
          <w:sz w:val="32"/>
          <w:szCs w:val="32"/>
          <w:highlight w:val="none"/>
          <w:u w:val="none" w:color="auto"/>
        </w:rPr>
        <w:t>针对性</w:t>
      </w:r>
      <w:r>
        <w:rPr>
          <w:rFonts w:hint="eastAsia" w:ascii="仿宋_GB2312" w:hAnsi="仿宋_GB2312" w:eastAsia="仿宋_GB2312" w:cs="仿宋_GB2312"/>
          <w:b w:val="0"/>
          <w:bCs/>
          <w:color w:val="auto"/>
          <w:sz w:val="32"/>
          <w:szCs w:val="32"/>
          <w:highlight w:val="none"/>
          <w:u w:val="none" w:color="auto"/>
          <w:lang w:eastAsia="zh-CN"/>
        </w:rPr>
        <w:t>开展</w:t>
      </w:r>
      <w:r>
        <w:rPr>
          <w:rFonts w:hint="eastAsia" w:ascii="仿宋_GB2312" w:hAnsi="仿宋_GB2312" w:eastAsia="仿宋_GB2312" w:cs="仿宋_GB2312"/>
          <w:b w:val="0"/>
          <w:bCs/>
          <w:color w:val="auto"/>
          <w:sz w:val="32"/>
          <w:szCs w:val="32"/>
          <w:highlight w:val="none"/>
          <w:u w:val="none" w:color="auto"/>
        </w:rPr>
        <w:t>岗位培训，持续提升</w:t>
      </w:r>
      <w:r>
        <w:rPr>
          <w:rFonts w:hint="eastAsia" w:ascii="仿宋_GB2312" w:hAnsi="仿宋_GB2312" w:eastAsia="仿宋_GB2312" w:cs="仿宋_GB2312"/>
          <w:b w:val="0"/>
          <w:bCs/>
          <w:color w:val="auto"/>
          <w:sz w:val="32"/>
          <w:szCs w:val="32"/>
          <w:highlight w:val="none"/>
          <w:u w:val="none" w:color="auto"/>
          <w:lang w:eastAsia="zh-CN"/>
        </w:rPr>
        <w:t>在职</w:t>
      </w:r>
      <w:r>
        <w:rPr>
          <w:rFonts w:hint="eastAsia" w:ascii="仿宋_GB2312" w:hAnsi="仿宋_GB2312" w:eastAsia="仿宋_GB2312" w:cs="仿宋_GB2312"/>
          <w:b w:val="0"/>
          <w:bCs/>
          <w:color w:val="auto"/>
          <w:sz w:val="32"/>
          <w:szCs w:val="32"/>
          <w:highlight w:val="none"/>
          <w:u w:val="none" w:color="auto"/>
        </w:rPr>
        <w:t>护士岗位胜任能力；有针对性地开展老年、儿科、康复、传染病等紧缺护理专业护士的培训，</w:t>
      </w:r>
      <w:r>
        <w:rPr>
          <w:rFonts w:hint="eastAsia" w:ascii="仿宋_GB2312" w:hAnsi="仿宋_GB2312" w:eastAsia="仿宋_GB2312" w:cs="仿宋_GB2312"/>
          <w:b w:val="0"/>
          <w:bCs/>
          <w:color w:val="auto"/>
          <w:sz w:val="32"/>
          <w:szCs w:val="32"/>
          <w:highlight w:val="none"/>
          <w:u w:val="none" w:color="auto"/>
          <w:lang w:eastAsia="zh-CN"/>
        </w:rPr>
        <w:t>适应</w:t>
      </w:r>
      <w:r>
        <w:rPr>
          <w:rFonts w:hint="eastAsia" w:ascii="仿宋_GB2312" w:hAnsi="仿宋_GB2312" w:eastAsia="仿宋_GB2312" w:cs="仿宋_GB2312"/>
          <w:b w:val="0"/>
          <w:bCs/>
          <w:color w:val="auto"/>
          <w:sz w:val="32"/>
          <w:szCs w:val="32"/>
          <w:highlight w:val="none"/>
          <w:u w:val="none" w:color="auto"/>
        </w:rPr>
        <w:t>群众护理需求</w:t>
      </w:r>
      <w:r>
        <w:rPr>
          <w:rFonts w:hint="eastAsia" w:ascii="仿宋_GB2312" w:hAnsi="仿宋_GB2312" w:eastAsia="仿宋_GB2312" w:cs="仿宋_GB2312"/>
          <w:b w:val="0"/>
          <w:bCs/>
          <w:color w:val="auto"/>
          <w:sz w:val="32"/>
          <w:szCs w:val="32"/>
          <w:highlight w:val="none"/>
          <w:u w:val="none" w:color="auto"/>
          <w:lang w:eastAsia="zh-CN"/>
        </w:rPr>
        <w:t>。</w:t>
      </w:r>
      <w:r>
        <w:rPr>
          <w:rFonts w:hint="eastAsia" w:ascii="仿宋_GB2312" w:hAnsi="仿宋_GB2312" w:eastAsia="仿宋_GB2312" w:cs="仿宋_GB2312"/>
          <w:b w:val="0"/>
          <w:bCs/>
          <w:color w:val="auto"/>
          <w:sz w:val="32"/>
          <w:szCs w:val="32"/>
          <w:highlight w:val="none"/>
          <w:u w:val="none" w:color="auto"/>
        </w:rPr>
        <w:t>扩大专科护士培养规模和范围，</w:t>
      </w:r>
      <w:r>
        <w:rPr>
          <w:rFonts w:hint="eastAsia" w:ascii="仿宋_GB2312" w:hAnsi="仿宋_GB2312" w:eastAsia="仿宋_GB2312" w:cs="仿宋_GB2312"/>
          <w:b w:val="0"/>
          <w:bCs/>
          <w:color w:val="auto"/>
          <w:sz w:val="32"/>
          <w:szCs w:val="32"/>
          <w:highlight w:val="none"/>
          <w:u w:val="none" w:color="auto"/>
          <w:lang w:eastAsia="zh-CN"/>
        </w:rPr>
        <w:t>增加</w:t>
      </w:r>
      <w:r>
        <w:rPr>
          <w:rFonts w:hint="eastAsia" w:ascii="仿宋_GB2312" w:hAnsi="仿宋_GB2312" w:eastAsia="仿宋_GB2312" w:cs="仿宋_GB2312"/>
          <w:b w:val="0"/>
          <w:bCs/>
          <w:color w:val="auto"/>
          <w:sz w:val="32"/>
          <w:szCs w:val="32"/>
          <w:highlight w:val="none"/>
          <w:u w:val="none" w:color="auto"/>
        </w:rPr>
        <w:t>有技术专长的实用型护理人才</w:t>
      </w:r>
      <w:r>
        <w:rPr>
          <w:rFonts w:hint="eastAsia" w:ascii="仿宋_GB2312" w:hAnsi="仿宋_GB2312" w:eastAsia="仿宋_GB2312" w:cs="仿宋_GB2312"/>
          <w:b w:val="0"/>
          <w:bCs/>
          <w:color w:val="auto"/>
          <w:sz w:val="32"/>
          <w:szCs w:val="32"/>
          <w:highlight w:val="none"/>
          <w:u w:val="none" w:color="auto"/>
          <w:lang w:eastAsia="zh-CN"/>
        </w:rPr>
        <w:t>数量。</w:t>
      </w:r>
      <w:r>
        <w:rPr>
          <w:rFonts w:hint="eastAsia" w:ascii="仿宋_GB2312" w:hAnsi="仿宋_GB2312" w:eastAsia="仿宋_GB2312" w:cs="仿宋_GB2312"/>
          <w:b w:val="0"/>
          <w:bCs/>
          <w:color w:val="auto"/>
          <w:sz w:val="32"/>
          <w:szCs w:val="32"/>
          <w:highlight w:val="none"/>
          <w:u w:val="none" w:color="auto"/>
        </w:rPr>
        <w:t>完善护理管理人员培训，提高护理管理</w:t>
      </w:r>
      <w:r>
        <w:rPr>
          <w:rFonts w:hint="eastAsia" w:ascii="仿宋_GB2312" w:hAnsi="仿宋_GB2312" w:eastAsia="仿宋_GB2312" w:cs="仿宋_GB2312"/>
          <w:b w:val="0"/>
          <w:bCs/>
          <w:color w:val="auto"/>
          <w:sz w:val="32"/>
          <w:szCs w:val="32"/>
          <w:highlight w:val="none"/>
          <w:u w:val="none" w:color="auto"/>
          <w:lang w:eastAsia="zh-CN"/>
        </w:rPr>
        <w:t>科学化水平</w:t>
      </w:r>
      <w:r>
        <w:rPr>
          <w:rFonts w:hint="eastAsia" w:ascii="仿宋_GB2312" w:hAnsi="仿宋_GB2312" w:eastAsia="仿宋_GB2312" w:cs="仿宋_GB2312"/>
          <w:b w:val="0"/>
          <w:bCs/>
          <w:color w:val="auto"/>
          <w:sz w:val="32"/>
          <w:szCs w:val="32"/>
          <w:highlight w:val="none"/>
          <w:u w:val="none" w:color="auto"/>
        </w:rPr>
        <w:t>。以解决基层患者实际健康问题为导向，加大基层护士培训力度，提高其常见病、多发病护理</w:t>
      </w:r>
      <w:r>
        <w:rPr>
          <w:rFonts w:hint="eastAsia" w:ascii="仿宋_GB2312" w:hAnsi="仿宋_GB2312" w:eastAsia="仿宋_GB2312" w:cs="仿宋_GB2312"/>
          <w:b w:val="0"/>
          <w:bCs/>
          <w:color w:val="auto"/>
          <w:sz w:val="32"/>
          <w:szCs w:val="32"/>
          <w:highlight w:val="none"/>
          <w:u w:val="none" w:color="auto"/>
          <w:lang w:eastAsia="zh-CN"/>
        </w:rPr>
        <w:t>及</w:t>
      </w:r>
      <w:r>
        <w:rPr>
          <w:rFonts w:hint="eastAsia" w:ascii="仿宋_GB2312" w:hAnsi="仿宋_GB2312" w:eastAsia="仿宋_GB2312" w:cs="仿宋_GB2312"/>
          <w:b w:val="0"/>
          <w:bCs/>
          <w:color w:val="auto"/>
          <w:sz w:val="32"/>
          <w:szCs w:val="32"/>
          <w:highlight w:val="none"/>
          <w:u w:val="none" w:color="auto"/>
        </w:rPr>
        <w:t>母婴护理、老年护理、康复护理等专业服务能力</w:t>
      </w:r>
      <w:r>
        <w:rPr>
          <w:rFonts w:hint="eastAsia" w:ascii="仿宋_GB2312" w:hAnsi="仿宋_GB2312" w:eastAsia="仿宋_GB2312" w:cs="仿宋_GB2312"/>
          <w:b w:val="0"/>
          <w:bCs/>
          <w:color w:val="auto"/>
          <w:sz w:val="32"/>
          <w:szCs w:val="32"/>
          <w:highlight w:val="none"/>
          <w:u w:val="none" w:color="auto"/>
          <w:lang w:eastAsia="zh-CN"/>
        </w:rPr>
        <w:t>。</w:t>
      </w:r>
      <w:r>
        <w:rPr>
          <w:rFonts w:hint="eastAsia" w:ascii="仿宋_GB2312" w:hAnsi="仿宋_GB2312" w:eastAsia="仿宋_GB2312" w:cs="仿宋_GB2312"/>
          <w:b w:val="0"/>
          <w:bCs/>
          <w:color w:val="auto"/>
          <w:sz w:val="32"/>
          <w:szCs w:val="32"/>
          <w:highlight w:val="none"/>
          <w:u w:val="none" w:color="auto"/>
        </w:rPr>
        <w:t>减少重复性、负担性安排，缓解护士工学矛盾。</w:t>
      </w:r>
    </w:p>
    <w:p>
      <w:pPr>
        <w:spacing w:beforeLines="0" w:afterLines="0" w:line="560" w:lineRule="exact"/>
        <w:ind w:firstLine="640" w:firstLineChars="200"/>
        <w:rPr>
          <w:rFonts w:hint="eastAsia" w:ascii="仿宋_GB2312" w:hAnsi="仿宋_GB2312" w:eastAsia="仿宋_GB2312" w:cs="仿宋_GB2312"/>
          <w:b w:val="0"/>
          <w:bCs/>
          <w:color w:val="auto"/>
          <w:sz w:val="32"/>
          <w:szCs w:val="32"/>
          <w:highlight w:val="none"/>
          <w:u w:val="none" w:color="auto"/>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8569" w:type="dxa"/>
            <w:noWrap w:val="0"/>
            <w:tcMar>
              <w:top w:w="0" w:type="dxa"/>
              <w:left w:w="108" w:type="dxa"/>
              <w:bottom w:w="0" w:type="dxa"/>
              <w:right w:w="108" w:type="dxa"/>
            </w:tcMar>
            <w:vAlign w:val="top"/>
          </w:tcPr>
          <w:p>
            <w:pPr>
              <w:spacing w:beforeLines="0" w:afterLines="0" w:line="560" w:lineRule="exact"/>
              <w:ind w:firstLine="640" w:firstLineChars="200"/>
              <w:jc w:val="center"/>
              <w:rPr>
                <w:rFonts w:hint="eastAsia" w:ascii="仿宋_GB2312" w:hAnsi="仿宋_GB2312" w:eastAsia="仿宋_GB2312" w:cs="仿宋_GB2312"/>
                <w:b w:val="0"/>
                <w:bCs/>
                <w:color w:val="auto"/>
                <w:sz w:val="32"/>
                <w:szCs w:val="32"/>
                <w:highlight w:val="none"/>
                <w:u w:val="none" w:color="auto"/>
              </w:rPr>
            </w:pPr>
            <w:r>
              <w:rPr>
                <w:rFonts w:hint="eastAsia" w:ascii="仿宋_GB2312" w:hAnsi="仿宋_GB2312" w:eastAsia="仿宋_GB2312" w:cs="仿宋_GB2312"/>
                <w:b w:val="0"/>
                <w:bCs/>
                <w:color w:val="auto"/>
                <w:sz w:val="32"/>
                <w:szCs w:val="32"/>
                <w:highlight w:val="none"/>
                <w:u w:val="none" w:color="auto"/>
              </w:rPr>
              <w:t>专栏</w:t>
            </w:r>
            <w:r>
              <w:rPr>
                <w:rFonts w:hint="eastAsia" w:ascii="仿宋_GB2312" w:hAnsi="仿宋_GB2312" w:eastAsia="仿宋_GB2312" w:cs="仿宋_GB2312"/>
                <w:b w:val="0"/>
                <w:bCs/>
                <w:color w:val="auto"/>
                <w:sz w:val="32"/>
                <w:szCs w:val="32"/>
                <w:highlight w:val="none"/>
                <w:u w:val="none" w:color="auto"/>
                <w:lang w:val="en-US" w:eastAsia="zh-CN"/>
              </w:rPr>
              <w:t>2</w:t>
            </w:r>
            <w:r>
              <w:rPr>
                <w:rFonts w:hint="eastAsia" w:ascii="仿宋_GB2312" w:hAnsi="仿宋_GB2312" w:eastAsia="仿宋_GB2312" w:cs="仿宋_GB2312"/>
                <w:b w:val="0"/>
                <w:bCs/>
                <w:color w:val="auto"/>
                <w:sz w:val="32"/>
                <w:szCs w:val="32"/>
                <w:highlight w:val="none"/>
                <w:u w:val="none" w:color="auto"/>
              </w:rPr>
              <w:t xml:space="preserve">  护士服务能力提升项目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0" w:hRule="atLeast"/>
          <w:jc w:val="center"/>
        </w:trPr>
        <w:tc>
          <w:tcPr>
            <w:tcW w:w="8569" w:type="dxa"/>
            <w:noWrap w:val="0"/>
            <w:tcMar>
              <w:top w:w="0" w:type="dxa"/>
              <w:left w:w="108" w:type="dxa"/>
              <w:bottom w:w="0" w:type="dxa"/>
              <w:right w:w="108" w:type="dxa"/>
            </w:tcMar>
            <w:vAlign w:val="top"/>
          </w:tcPr>
          <w:p>
            <w:pPr>
              <w:spacing w:beforeLines="0" w:afterLines="0" w:line="560" w:lineRule="exact"/>
              <w:ind w:firstLine="560" w:firstLineChars="200"/>
              <w:rPr>
                <w:rFonts w:hint="default" w:ascii="仿宋_GB2312" w:hAnsi="仿宋_GB2312" w:eastAsia="仿宋_GB2312" w:cs="仿宋_GB2312"/>
                <w:b w:val="0"/>
                <w:bCs/>
                <w:color w:val="auto"/>
                <w:sz w:val="28"/>
                <w:szCs w:val="28"/>
                <w:highlight w:val="none"/>
                <w:u w:val="none" w:color="auto"/>
                <w:lang w:val="en-US" w:eastAsia="zh-CN"/>
              </w:rPr>
            </w:pPr>
            <w:bookmarkStart w:id="0" w:name="_Toc69192633"/>
            <w:bookmarkStart w:id="1" w:name="_Toc1677"/>
            <w:bookmarkStart w:id="2" w:name="_Toc3854"/>
            <w:r>
              <w:rPr>
                <w:rFonts w:hint="eastAsia" w:ascii="仿宋_GB2312" w:hAnsi="仿宋_GB2312" w:eastAsia="仿宋_GB2312" w:cs="仿宋_GB2312"/>
                <w:b w:val="0"/>
                <w:bCs/>
                <w:color w:val="auto"/>
                <w:sz w:val="28"/>
                <w:szCs w:val="28"/>
                <w:highlight w:val="none"/>
                <w:u w:val="none" w:color="auto"/>
                <w:lang w:eastAsia="zh-CN"/>
              </w:rPr>
              <w:t>老年护理专业护士培训。按照《老年护理专业护士培训大纲（试行）》，加强对医疗机构特别是二级医院、护理院（站）、护理中心以及基层医疗机构中正在或准备从事老年护理工作的护士开展培训。预计到</w:t>
            </w:r>
            <w:r>
              <w:rPr>
                <w:rFonts w:hint="eastAsia" w:ascii="仿宋_GB2312" w:hAnsi="仿宋_GB2312" w:eastAsia="仿宋_GB2312" w:cs="仿宋_GB2312"/>
                <w:b w:val="0"/>
                <w:bCs/>
                <w:color w:val="auto"/>
                <w:sz w:val="28"/>
                <w:szCs w:val="28"/>
                <w:highlight w:val="none"/>
                <w:u w:val="none" w:color="auto"/>
                <w:lang w:val="en-US" w:eastAsia="zh-CN"/>
              </w:rPr>
              <w:t>2025年，各医疗机构老年护理专业护士参加培训比例不低于90%。</w:t>
            </w:r>
          </w:p>
          <w:p>
            <w:pPr>
              <w:spacing w:beforeLines="0" w:afterLines="0" w:line="560" w:lineRule="exact"/>
              <w:ind w:firstLine="560" w:firstLineChars="200"/>
              <w:rPr>
                <w:rFonts w:hint="eastAsia" w:ascii="仿宋_GB2312" w:hAnsi="仿宋_GB2312" w:eastAsia="仿宋_GB2312" w:cs="仿宋_GB2312"/>
                <w:b w:val="0"/>
                <w:bCs/>
                <w:color w:val="auto"/>
                <w:sz w:val="28"/>
                <w:szCs w:val="28"/>
                <w:highlight w:val="none"/>
                <w:u w:val="none" w:color="auto"/>
              </w:rPr>
            </w:pPr>
            <w:r>
              <w:rPr>
                <w:rFonts w:hint="eastAsia" w:ascii="仿宋_GB2312" w:hAnsi="仿宋_GB2312" w:eastAsia="仿宋_GB2312" w:cs="仿宋_GB2312"/>
                <w:b w:val="0"/>
                <w:bCs/>
                <w:color w:val="auto"/>
                <w:sz w:val="28"/>
                <w:szCs w:val="28"/>
                <w:highlight w:val="none"/>
                <w:u w:val="none" w:color="auto"/>
                <w:lang w:eastAsia="zh-CN"/>
              </w:rPr>
              <w:t>其他</w:t>
            </w:r>
            <w:r>
              <w:rPr>
                <w:rFonts w:hint="eastAsia" w:ascii="仿宋_GB2312" w:hAnsi="仿宋_GB2312" w:eastAsia="仿宋_GB2312" w:cs="仿宋_GB2312"/>
                <w:b w:val="0"/>
                <w:bCs/>
                <w:color w:val="auto"/>
                <w:sz w:val="28"/>
                <w:szCs w:val="28"/>
                <w:highlight w:val="none"/>
                <w:u w:val="none" w:color="auto"/>
              </w:rPr>
              <w:t>紧缺护理专业护士培训。结合我市实际，重点对儿科、重症监护、传染病、康复、急诊</w:t>
            </w:r>
            <w:r>
              <w:rPr>
                <w:rFonts w:hint="eastAsia" w:ascii="仿宋_GB2312" w:hAnsi="仿宋_GB2312" w:eastAsia="仿宋_GB2312" w:cs="仿宋_GB2312"/>
                <w:b w:val="0"/>
                <w:bCs/>
                <w:color w:val="auto"/>
                <w:sz w:val="28"/>
                <w:szCs w:val="28"/>
                <w:highlight w:val="none"/>
                <w:u w:val="none" w:color="auto"/>
                <w:lang w:eastAsia="zh-CN"/>
              </w:rPr>
              <w:t>急救</w:t>
            </w:r>
            <w:r>
              <w:rPr>
                <w:rFonts w:hint="eastAsia" w:ascii="仿宋_GB2312" w:hAnsi="仿宋_GB2312" w:eastAsia="仿宋_GB2312" w:cs="仿宋_GB2312"/>
                <w:b w:val="0"/>
                <w:bCs/>
                <w:color w:val="auto"/>
                <w:sz w:val="28"/>
                <w:szCs w:val="28"/>
                <w:highlight w:val="none"/>
                <w:u w:val="none" w:color="auto"/>
              </w:rPr>
              <w:t>等紧缺护理专业护士开展岗位培训，提升护理专科技术水平。预计到2025年，上述专业护士参加培训比例</w:t>
            </w:r>
            <w:r>
              <w:rPr>
                <w:rFonts w:hint="eastAsia" w:ascii="仿宋_GB2312" w:hAnsi="仿宋_GB2312" w:eastAsia="仿宋_GB2312" w:cs="仿宋_GB2312"/>
                <w:b w:val="0"/>
                <w:bCs/>
                <w:color w:val="auto"/>
                <w:sz w:val="28"/>
                <w:szCs w:val="28"/>
                <w:highlight w:val="none"/>
                <w:u w:val="none" w:color="auto"/>
                <w:lang w:eastAsia="zh-CN"/>
              </w:rPr>
              <w:t>不低于</w:t>
            </w:r>
            <w:r>
              <w:rPr>
                <w:rFonts w:hint="eastAsia" w:ascii="仿宋_GB2312" w:hAnsi="仿宋_GB2312" w:eastAsia="仿宋_GB2312" w:cs="仿宋_GB2312"/>
                <w:b w:val="0"/>
                <w:bCs/>
                <w:color w:val="auto"/>
                <w:sz w:val="28"/>
                <w:szCs w:val="28"/>
                <w:highlight w:val="none"/>
                <w:u w:val="none" w:color="auto"/>
              </w:rPr>
              <w:t>9</w:t>
            </w:r>
            <w:r>
              <w:rPr>
                <w:rFonts w:hint="eastAsia" w:ascii="仿宋_GB2312" w:hAnsi="仿宋_GB2312" w:eastAsia="仿宋_GB2312" w:cs="仿宋_GB2312"/>
                <w:b w:val="0"/>
                <w:bCs/>
                <w:color w:val="auto"/>
                <w:sz w:val="28"/>
                <w:szCs w:val="28"/>
                <w:highlight w:val="none"/>
                <w:u w:val="none" w:color="auto"/>
                <w:lang w:val="en-US" w:eastAsia="zh-CN"/>
              </w:rPr>
              <w:t>0</w:t>
            </w:r>
            <w:r>
              <w:rPr>
                <w:rFonts w:hint="eastAsia" w:ascii="仿宋_GB2312" w:hAnsi="仿宋_GB2312" w:eastAsia="仿宋_GB2312" w:cs="仿宋_GB2312"/>
                <w:b w:val="0"/>
                <w:bCs/>
                <w:color w:val="auto"/>
                <w:sz w:val="28"/>
                <w:szCs w:val="28"/>
                <w:highlight w:val="none"/>
                <w:u w:val="none" w:color="auto"/>
              </w:rPr>
              <w:t>%。</w:t>
            </w:r>
          </w:p>
          <w:p>
            <w:pPr>
              <w:spacing w:beforeLines="0" w:afterLines="0" w:line="560" w:lineRule="exact"/>
              <w:ind w:firstLine="560" w:firstLineChars="200"/>
              <w:rPr>
                <w:rFonts w:hint="default" w:ascii="仿宋_GB2312" w:hAnsi="仿宋_GB2312" w:eastAsia="仿宋_GB2312" w:cs="仿宋_GB2312"/>
                <w:b w:val="0"/>
                <w:bCs/>
                <w:color w:val="auto"/>
                <w:sz w:val="28"/>
                <w:szCs w:val="28"/>
                <w:highlight w:val="none"/>
                <w:u w:val="none" w:color="auto"/>
                <w:lang w:val="en-US" w:eastAsia="zh-CN"/>
              </w:rPr>
            </w:pPr>
            <w:r>
              <w:rPr>
                <w:rFonts w:hint="eastAsia" w:ascii="仿宋_GB2312" w:hAnsi="仿宋_GB2312" w:eastAsia="仿宋_GB2312" w:cs="仿宋_GB2312"/>
                <w:b w:val="0"/>
                <w:bCs/>
                <w:color w:val="auto"/>
                <w:sz w:val="28"/>
                <w:szCs w:val="28"/>
                <w:highlight w:val="none"/>
                <w:u w:val="none" w:color="auto"/>
              </w:rPr>
              <w:t>新入职护士培训。参照《新入职护士培训大纲（试行）》，持续对医疗机构新进入护理岗位工作的护士开展培训，提升独立、规范为患者提供护理服务的能力。</w:t>
            </w:r>
            <w:r>
              <w:rPr>
                <w:rFonts w:hint="eastAsia" w:ascii="仿宋_GB2312" w:hAnsi="仿宋_GB2312" w:eastAsia="仿宋_GB2312" w:cs="仿宋_GB2312"/>
                <w:b w:val="0"/>
                <w:bCs/>
                <w:color w:val="auto"/>
                <w:sz w:val="28"/>
                <w:szCs w:val="28"/>
                <w:highlight w:val="none"/>
                <w:u w:val="none" w:color="auto"/>
                <w:lang w:eastAsia="zh-CN"/>
              </w:rPr>
              <w:t>预计到</w:t>
            </w:r>
            <w:r>
              <w:rPr>
                <w:rFonts w:hint="eastAsia" w:ascii="仿宋_GB2312" w:hAnsi="仿宋_GB2312" w:eastAsia="仿宋_GB2312" w:cs="仿宋_GB2312"/>
                <w:b w:val="0"/>
                <w:bCs/>
                <w:color w:val="auto"/>
                <w:sz w:val="28"/>
                <w:szCs w:val="28"/>
                <w:highlight w:val="none"/>
                <w:u w:val="none" w:color="auto"/>
                <w:lang w:val="en-US" w:eastAsia="zh-CN"/>
              </w:rPr>
              <w:t>2025年，三级综合医院新入职护士参加培训</w:t>
            </w:r>
            <w:r>
              <w:rPr>
                <w:rFonts w:hint="eastAsia" w:ascii="仿宋_GB2312" w:hAnsi="仿宋_GB2312" w:eastAsia="仿宋_GB2312" w:cs="仿宋_GB2312"/>
                <w:b w:val="0"/>
                <w:bCs/>
                <w:color w:val="auto"/>
                <w:sz w:val="28"/>
                <w:szCs w:val="28"/>
                <w:highlight w:val="none"/>
                <w:u w:val="none" w:color="auto"/>
              </w:rPr>
              <w:t>比例</w:t>
            </w:r>
            <w:r>
              <w:rPr>
                <w:rFonts w:hint="eastAsia" w:ascii="仿宋_GB2312" w:hAnsi="仿宋_GB2312" w:eastAsia="仿宋_GB2312" w:cs="仿宋_GB2312"/>
                <w:b w:val="0"/>
                <w:bCs/>
                <w:color w:val="auto"/>
                <w:sz w:val="28"/>
                <w:szCs w:val="28"/>
                <w:highlight w:val="none"/>
                <w:u w:val="none" w:color="auto"/>
                <w:lang w:eastAsia="zh-CN"/>
              </w:rPr>
              <w:t>不低于</w:t>
            </w:r>
            <w:r>
              <w:rPr>
                <w:rFonts w:hint="eastAsia" w:ascii="仿宋_GB2312" w:hAnsi="仿宋_GB2312" w:eastAsia="仿宋_GB2312" w:cs="仿宋_GB2312"/>
                <w:b w:val="0"/>
                <w:bCs/>
                <w:color w:val="auto"/>
                <w:sz w:val="28"/>
                <w:szCs w:val="28"/>
                <w:highlight w:val="none"/>
                <w:u w:val="none" w:color="auto"/>
                <w:lang w:val="en-US" w:eastAsia="zh-CN"/>
              </w:rPr>
              <w:t>95%</w:t>
            </w:r>
            <w:r>
              <w:rPr>
                <w:rFonts w:hint="eastAsia" w:ascii="仿宋_GB2312" w:hAnsi="仿宋_GB2312" w:eastAsia="仿宋_GB2312" w:cs="仿宋_GB2312"/>
                <w:b w:val="0"/>
                <w:bCs/>
                <w:color w:val="auto"/>
                <w:sz w:val="28"/>
                <w:szCs w:val="28"/>
                <w:highlight w:val="none"/>
                <w:u w:val="none" w:color="auto"/>
                <w:lang w:eastAsia="zh-CN"/>
              </w:rPr>
              <w:t>，其他二级及以上医院</w:t>
            </w:r>
            <w:r>
              <w:rPr>
                <w:rFonts w:hint="eastAsia" w:ascii="仿宋_GB2312" w:hAnsi="仿宋_GB2312" w:eastAsia="仿宋_GB2312" w:cs="仿宋_GB2312"/>
                <w:b w:val="0"/>
                <w:bCs/>
                <w:color w:val="auto"/>
                <w:sz w:val="28"/>
                <w:szCs w:val="28"/>
                <w:highlight w:val="none"/>
                <w:u w:val="none" w:color="auto"/>
                <w:lang w:val="en-US" w:eastAsia="zh-CN"/>
              </w:rPr>
              <w:t>新入职护士</w:t>
            </w:r>
            <w:r>
              <w:rPr>
                <w:rFonts w:hint="eastAsia" w:ascii="仿宋_GB2312" w:hAnsi="仿宋_GB2312" w:eastAsia="仿宋_GB2312" w:cs="仿宋_GB2312"/>
                <w:b w:val="0"/>
                <w:bCs/>
                <w:color w:val="auto"/>
                <w:sz w:val="28"/>
                <w:szCs w:val="28"/>
                <w:highlight w:val="none"/>
                <w:u w:val="none" w:color="auto"/>
                <w:lang w:eastAsia="zh-CN"/>
              </w:rPr>
              <w:t>参加培训比例不低于</w:t>
            </w:r>
            <w:r>
              <w:rPr>
                <w:rFonts w:hint="eastAsia" w:ascii="仿宋_GB2312" w:hAnsi="仿宋_GB2312" w:eastAsia="仿宋_GB2312" w:cs="仿宋_GB2312"/>
                <w:b w:val="0"/>
                <w:bCs/>
                <w:color w:val="auto"/>
                <w:sz w:val="28"/>
                <w:szCs w:val="28"/>
                <w:highlight w:val="none"/>
                <w:u w:val="none" w:color="auto"/>
                <w:lang w:val="en-US" w:eastAsia="zh-CN"/>
              </w:rPr>
              <w:t>90%。</w:t>
            </w:r>
          </w:p>
          <w:p>
            <w:pPr>
              <w:keepNext w:val="0"/>
              <w:keepLines w:val="0"/>
              <w:pageBreakBefore w:val="0"/>
              <w:kinsoku/>
              <w:wordWrap/>
              <w:overflowPunct/>
              <w:topLinePunct w:val="0"/>
              <w:autoSpaceDE/>
              <w:autoSpaceDN/>
              <w:bidi w:val="0"/>
              <w:adjustRightInd w:val="0"/>
              <w:snapToGrid w:val="0"/>
              <w:spacing w:beforeLines="0" w:afterLines="0" w:line="560" w:lineRule="exact"/>
              <w:ind w:left="0" w:leftChars="0" w:right="0" w:rightChars="0" w:firstLine="560" w:firstLineChars="200"/>
              <w:textAlignment w:val="auto"/>
              <w:outlineLvl w:val="9"/>
              <w:rPr>
                <w:rFonts w:hint="default" w:ascii="仿宋_GB2312" w:hAnsi="仿宋_GB2312" w:eastAsia="仿宋_GB2312" w:cs="仿宋_GB2312"/>
                <w:color w:val="auto"/>
                <w:kern w:val="0"/>
                <w:sz w:val="28"/>
                <w:szCs w:val="28"/>
                <w:highlight w:val="none"/>
                <w:u w:val="none" w:color="auto"/>
                <w:shd w:val="clear" w:color="auto" w:fill="FFFFFF"/>
                <w:lang w:val="en-US" w:eastAsia="zh-CN"/>
              </w:rPr>
            </w:pPr>
            <w:r>
              <w:rPr>
                <w:rFonts w:hint="eastAsia" w:ascii="仿宋_GB2312" w:hAnsi="仿宋_GB2312" w:eastAsia="仿宋_GB2312" w:cs="仿宋_GB2312"/>
                <w:b w:val="0"/>
                <w:bCs/>
                <w:color w:val="auto"/>
                <w:sz w:val="28"/>
                <w:szCs w:val="28"/>
                <w:highlight w:val="none"/>
                <w:u w:val="none" w:color="auto"/>
              </w:rPr>
              <w:t>专科护士培训。</w:t>
            </w:r>
            <w:r>
              <w:rPr>
                <w:rFonts w:hint="eastAsia" w:ascii="仿宋_GB2312" w:hAnsi="仿宋_GB2312" w:eastAsia="仿宋_GB2312" w:cs="仿宋_GB2312"/>
                <w:b w:val="0"/>
                <w:bCs/>
                <w:color w:val="auto"/>
                <w:sz w:val="28"/>
                <w:szCs w:val="28"/>
                <w:highlight w:val="none"/>
                <w:u w:val="none" w:color="auto"/>
                <w:lang w:eastAsia="zh-CN"/>
              </w:rPr>
              <w:t>结合</w:t>
            </w:r>
            <w:r>
              <w:rPr>
                <w:rFonts w:hint="eastAsia" w:ascii="仿宋_GB2312" w:hAnsi="仿宋_GB2312" w:eastAsia="仿宋_GB2312" w:cs="仿宋_GB2312"/>
                <w:color w:val="auto"/>
                <w:kern w:val="0"/>
                <w:sz w:val="28"/>
                <w:szCs w:val="28"/>
                <w:highlight w:val="none"/>
                <w:u w:val="none" w:color="auto"/>
                <w:shd w:val="clear" w:color="auto" w:fill="FFFFFF"/>
              </w:rPr>
              <w:t>医学技术发展和患者护理需求，</w:t>
            </w:r>
            <w:r>
              <w:rPr>
                <w:rFonts w:hint="eastAsia" w:ascii="仿宋_GB2312" w:hAnsi="仿宋_GB2312" w:eastAsia="仿宋_GB2312" w:cs="仿宋_GB2312"/>
                <w:b w:val="0"/>
                <w:bCs/>
                <w:color w:val="auto"/>
                <w:sz w:val="28"/>
                <w:szCs w:val="28"/>
                <w:highlight w:val="none"/>
                <w:u w:val="none" w:color="auto"/>
              </w:rPr>
              <w:t>有针对性</w:t>
            </w:r>
            <w:r>
              <w:rPr>
                <w:rFonts w:hint="eastAsia" w:ascii="仿宋_GB2312" w:hAnsi="仿宋_GB2312" w:eastAsia="仿宋_GB2312" w:cs="仿宋_GB2312"/>
                <w:b w:val="0"/>
                <w:bCs/>
                <w:color w:val="auto"/>
                <w:sz w:val="28"/>
                <w:szCs w:val="28"/>
                <w:highlight w:val="none"/>
                <w:u w:val="none" w:color="auto"/>
                <w:lang w:eastAsia="zh-CN"/>
              </w:rPr>
              <w:t>地</w:t>
            </w:r>
            <w:r>
              <w:rPr>
                <w:rFonts w:hint="eastAsia" w:ascii="仿宋_GB2312" w:hAnsi="仿宋_GB2312" w:eastAsia="仿宋_GB2312" w:cs="仿宋_GB2312"/>
                <w:b w:val="0"/>
                <w:bCs/>
                <w:color w:val="auto"/>
                <w:sz w:val="28"/>
                <w:szCs w:val="28"/>
                <w:highlight w:val="none"/>
                <w:u w:val="none" w:color="auto"/>
              </w:rPr>
              <w:t>开展</w:t>
            </w:r>
            <w:r>
              <w:rPr>
                <w:rFonts w:hint="eastAsia" w:ascii="仿宋_GB2312" w:hAnsi="仿宋_GB2312" w:eastAsia="仿宋_GB2312" w:cs="仿宋_GB2312"/>
                <w:color w:val="auto"/>
                <w:kern w:val="0"/>
                <w:sz w:val="28"/>
                <w:szCs w:val="28"/>
                <w:highlight w:val="none"/>
                <w:u w:val="none" w:color="auto"/>
                <w:shd w:val="clear" w:color="auto" w:fill="FFFFFF"/>
              </w:rPr>
              <w:t>重症监护、急救护理、血液净化、</w:t>
            </w:r>
            <w:r>
              <w:rPr>
                <w:rFonts w:hint="eastAsia" w:ascii="仿宋_GB2312" w:hAnsi="仿宋_GB2312" w:eastAsia="仿宋_GB2312" w:cs="仿宋_GB2312"/>
                <w:color w:val="auto"/>
                <w:kern w:val="0"/>
                <w:sz w:val="28"/>
                <w:szCs w:val="28"/>
                <w:highlight w:val="none"/>
                <w:u w:val="none" w:color="auto"/>
                <w:shd w:val="clear" w:color="auto" w:fill="FFFFFF"/>
                <w:lang w:eastAsia="zh-CN"/>
              </w:rPr>
              <w:t>感染</w:t>
            </w:r>
            <w:r>
              <w:rPr>
                <w:rFonts w:hint="eastAsia" w:ascii="仿宋_GB2312" w:hAnsi="仿宋_GB2312" w:eastAsia="仿宋_GB2312" w:cs="仿宋_GB2312"/>
                <w:color w:val="auto"/>
                <w:kern w:val="0"/>
                <w:sz w:val="28"/>
                <w:szCs w:val="28"/>
                <w:highlight w:val="none"/>
                <w:u w:val="none" w:color="auto"/>
                <w:shd w:val="clear" w:color="auto" w:fill="FFFFFF"/>
              </w:rPr>
              <w:t>护理、肿瘤护理、老年护理等专科</w:t>
            </w:r>
            <w:r>
              <w:rPr>
                <w:rFonts w:hint="eastAsia" w:ascii="仿宋_GB2312" w:hAnsi="仿宋_GB2312" w:eastAsia="仿宋_GB2312" w:cs="仿宋_GB2312"/>
                <w:b w:val="0"/>
                <w:bCs/>
                <w:color w:val="auto"/>
                <w:sz w:val="28"/>
                <w:szCs w:val="28"/>
                <w:highlight w:val="none"/>
                <w:u w:val="none" w:color="auto"/>
              </w:rPr>
              <w:t>护士培训，加强临床教学基地建设</w:t>
            </w:r>
            <w:r>
              <w:rPr>
                <w:rFonts w:hint="eastAsia" w:ascii="仿宋_GB2312" w:hAnsi="仿宋_GB2312" w:eastAsia="仿宋_GB2312" w:cs="仿宋_GB2312"/>
                <w:b w:val="0"/>
                <w:bCs/>
                <w:color w:val="auto"/>
                <w:sz w:val="28"/>
                <w:szCs w:val="28"/>
                <w:highlight w:val="none"/>
                <w:u w:val="none" w:color="auto"/>
                <w:lang w:eastAsia="zh-CN"/>
              </w:rPr>
              <w:t>和</w:t>
            </w:r>
            <w:r>
              <w:rPr>
                <w:rFonts w:hint="eastAsia" w:ascii="仿宋_GB2312" w:hAnsi="仿宋_GB2312" w:eastAsia="仿宋_GB2312" w:cs="仿宋_GB2312"/>
                <w:b w:val="0"/>
                <w:bCs/>
                <w:color w:val="auto"/>
                <w:sz w:val="28"/>
                <w:szCs w:val="28"/>
                <w:highlight w:val="none"/>
                <w:u w:val="none" w:color="auto"/>
              </w:rPr>
              <w:t>专科护士规范化管理</w:t>
            </w:r>
            <w:r>
              <w:rPr>
                <w:rFonts w:hint="eastAsia" w:ascii="仿宋_GB2312" w:hAnsi="仿宋_GB2312" w:eastAsia="仿宋_GB2312" w:cs="仿宋_GB2312"/>
                <w:color w:val="auto"/>
                <w:kern w:val="0"/>
                <w:sz w:val="28"/>
                <w:szCs w:val="28"/>
                <w:highlight w:val="none"/>
                <w:u w:val="none" w:color="auto"/>
                <w:shd w:val="clear" w:color="auto" w:fill="FFFFFF"/>
              </w:rPr>
              <w:t>。</w:t>
            </w:r>
            <w:r>
              <w:rPr>
                <w:rFonts w:hint="eastAsia" w:ascii="仿宋_GB2312" w:hAnsi="仿宋_GB2312" w:eastAsia="仿宋_GB2312" w:cs="仿宋_GB2312"/>
                <w:color w:val="auto"/>
                <w:kern w:val="0"/>
                <w:sz w:val="28"/>
                <w:szCs w:val="28"/>
                <w:highlight w:val="none"/>
                <w:u w:val="none" w:color="auto"/>
                <w:shd w:val="clear" w:color="auto" w:fill="FFFFFF"/>
                <w:lang w:eastAsia="zh-CN"/>
              </w:rPr>
              <w:t>预计到</w:t>
            </w:r>
            <w:r>
              <w:rPr>
                <w:rFonts w:hint="eastAsia" w:ascii="仿宋_GB2312" w:hAnsi="仿宋_GB2312" w:eastAsia="仿宋_GB2312" w:cs="仿宋_GB2312"/>
                <w:color w:val="auto"/>
                <w:kern w:val="0"/>
                <w:sz w:val="28"/>
                <w:szCs w:val="28"/>
                <w:highlight w:val="none"/>
                <w:u w:val="none" w:color="auto"/>
                <w:shd w:val="clear" w:color="auto" w:fill="FFFFFF"/>
                <w:lang w:val="en-US" w:eastAsia="zh-CN"/>
              </w:rPr>
              <w:t>2025年，新增培养相关专业专科护士2500名。</w:t>
            </w:r>
          </w:p>
          <w:bookmarkEnd w:id="0"/>
          <w:bookmarkEnd w:id="1"/>
          <w:bookmarkEnd w:id="2"/>
          <w:p>
            <w:pPr>
              <w:spacing w:beforeLines="0" w:afterLines="0" w:line="560" w:lineRule="exact"/>
              <w:ind w:firstLine="560" w:firstLineChars="200"/>
              <w:rPr>
                <w:rFonts w:hint="eastAsia" w:ascii="仿宋_GB2312" w:hAnsi="仿宋_GB2312" w:eastAsia="仿宋_GB2312" w:cs="仿宋_GB2312"/>
                <w:b w:val="0"/>
                <w:bCs/>
                <w:color w:val="auto"/>
                <w:sz w:val="32"/>
                <w:szCs w:val="32"/>
                <w:highlight w:val="none"/>
                <w:u w:val="none" w:color="auto"/>
              </w:rPr>
            </w:pPr>
            <w:r>
              <w:rPr>
                <w:rFonts w:hint="eastAsia" w:ascii="仿宋_GB2312" w:hAnsi="仿宋_GB2312" w:eastAsia="仿宋_GB2312" w:cs="仿宋_GB2312"/>
                <w:b w:val="0"/>
                <w:bCs/>
                <w:color w:val="auto"/>
                <w:sz w:val="28"/>
                <w:szCs w:val="28"/>
                <w:highlight w:val="none"/>
                <w:u w:val="none" w:color="auto"/>
              </w:rPr>
              <w:t>护理管理人员培训。</w:t>
            </w:r>
            <w:r>
              <w:rPr>
                <w:rFonts w:hint="eastAsia" w:ascii="仿宋_GB2312" w:hAnsi="仿宋_GB2312" w:eastAsia="仿宋_GB2312" w:cs="仿宋_GB2312"/>
                <w:b w:val="0"/>
                <w:bCs/>
                <w:color w:val="auto"/>
                <w:sz w:val="28"/>
                <w:szCs w:val="28"/>
                <w:highlight w:val="none"/>
                <w:u w:val="none" w:color="auto"/>
                <w:lang w:eastAsia="zh-CN"/>
              </w:rPr>
              <w:t>有</w:t>
            </w:r>
            <w:r>
              <w:rPr>
                <w:rFonts w:hint="eastAsia" w:ascii="仿宋_GB2312" w:hAnsi="仿宋_GB2312" w:eastAsia="仿宋_GB2312" w:cs="仿宋_GB2312"/>
                <w:b w:val="0"/>
                <w:bCs/>
                <w:color w:val="auto"/>
                <w:sz w:val="28"/>
                <w:szCs w:val="28"/>
                <w:highlight w:val="none"/>
                <w:u w:val="none" w:color="auto"/>
              </w:rPr>
              <w:t>针对性</w:t>
            </w:r>
            <w:r>
              <w:rPr>
                <w:rFonts w:hint="eastAsia" w:ascii="仿宋_GB2312" w:hAnsi="仿宋_GB2312" w:eastAsia="仿宋_GB2312" w:cs="仿宋_GB2312"/>
                <w:b w:val="0"/>
                <w:bCs/>
                <w:color w:val="auto"/>
                <w:sz w:val="28"/>
                <w:szCs w:val="28"/>
                <w:highlight w:val="none"/>
                <w:u w:val="none" w:color="auto"/>
                <w:lang w:eastAsia="zh-CN"/>
              </w:rPr>
              <w:t>地分别对医疗机构护理管理人员、病区护理管理人员开展岗位培训</w:t>
            </w:r>
            <w:r>
              <w:rPr>
                <w:rFonts w:hint="eastAsia" w:ascii="仿宋_GB2312" w:hAnsi="仿宋_GB2312" w:eastAsia="仿宋_GB2312" w:cs="仿宋_GB2312"/>
                <w:b w:val="0"/>
                <w:bCs/>
                <w:color w:val="auto"/>
                <w:sz w:val="28"/>
                <w:szCs w:val="28"/>
                <w:highlight w:val="none"/>
                <w:u w:val="none" w:color="auto"/>
              </w:rPr>
              <w:t>，提升护理理念和管理方法</w:t>
            </w:r>
            <w:r>
              <w:rPr>
                <w:rFonts w:hint="eastAsia" w:ascii="仿宋_GB2312" w:hAnsi="仿宋_GB2312" w:eastAsia="仿宋_GB2312" w:cs="仿宋_GB2312"/>
                <w:b w:val="0"/>
                <w:bCs/>
                <w:color w:val="auto"/>
                <w:sz w:val="28"/>
                <w:szCs w:val="28"/>
                <w:highlight w:val="none"/>
                <w:u w:val="none" w:color="auto"/>
                <w:lang w:eastAsia="zh-CN"/>
              </w:rPr>
              <w:t>，适应现代医院管理要求</w:t>
            </w:r>
            <w:r>
              <w:rPr>
                <w:rFonts w:hint="eastAsia" w:ascii="仿宋_GB2312" w:hAnsi="仿宋_GB2312" w:eastAsia="仿宋_GB2312" w:cs="仿宋_GB2312"/>
                <w:b w:val="0"/>
                <w:bCs/>
                <w:color w:val="auto"/>
                <w:sz w:val="28"/>
                <w:szCs w:val="28"/>
                <w:highlight w:val="none"/>
                <w:u w:val="none" w:color="auto"/>
              </w:rPr>
              <w:t>。预计到2025年，</w:t>
            </w:r>
            <w:r>
              <w:rPr>
                <w:rFonts w:hint="eastAsia" w:ascii="仿宋_GB2312" w:hAnsi="仿宋_GB2312" w:eastAsia="仿宋_GB2312" w:cs="仿宋_GB2312"/>
                <w:b w:val="0"/>
                <w:bCs/>
                <w:color w:val="auto"/>
                <w:sz w:val="28"/>
                <w:szCs w:val="28"/>
                <w:highlight w:val="none"/>
                <w:u w:val="none" w:color="auto"/>
                <w:lang w:eastAsia="zh-CN"/>
              </w:rPr>
              <w:t>医疗机构</w:t>
            </w:r>
            <w:r>
              <w:rPr>
                <w:rFonts w:hint="eastAsia" w:ascii="仿宋_GB2312" w:hAnsi="仿宋_GB2312" w:eastAsia="仿宋_GB2312" w:cs="仿宋_GB2312"/>
                <w:b w:val="0"/>
                <w:bCs/>
                <w:color w:val="auto"/>
                <w:sz w:val="28"/>
                <w:szCs w:val="28"/>
                <w:highlight w:val="none"/>
                <w:u w:val="none" w:color="auto"/>
              </w:rPr>
              <w:t>护理管理人员参加培训比例</w:t>
            </w:r>
            <w:r>
              <w:rPr>
                <w:rFonts w:hint="eastAsia" w:ascii="仿宋_GB2312" w:hAnsi="仿宋_GB2312" w:eastAsia="仿宋_GB2312" w:cs="仿宋_GB2312"/>
                <w:b w:val="0"/>
                <w:bCs/>
                <w:color w:val="auto"/>
                <w:sz w:val="28"/>
                <w:szCs w:val="28"/>
                <w:highlight w:val="none"/>
                <w:u w:val="none" w:color="auto"/>
                <w:lang w:eastAsia="zh-CN"/>
              </w:rPr>
              <w:t>不低于</w:t>
            </w:r>
            <w:r>
              <w:rPr>
                <w:rFonts w:hint="eastAsia" w:ascii="仿宋_GB2312" w:hAnsi="仿宋_GB2312" w:eastAsia="仿宋_GB2312" w:cs="仿宋_GB2312"/>
                <w:b w:val="0"/>
                <w:bCs/>
                <w:color w:val="auto"/>
                <w:sz w:val="28"/>
                <w:szCs w:val="28"/>
                <w:highlight w:val="none"/>
                <w:u w:val="none" w:color="auto"/>
              </w:rPr>
              <w:t>90%。</w:t>
            </w:r>
          </w:p>
        </w:tc>
      </w:tr>
    </w:tbl>
    <w:p>
      <w:pPr>
        <w:spacing w:beforeLines="0" w:afterLines="0" w:line="560" w:lineRule="exact"/>
        <w:ind w:firstLine="640" w:firstLineChars="200"/>
        <w:rPr>
          <w:rFonts w:hint="eastAsia" w:ascii="仿宋_GB2312" w:hAnsi="仿宋_GB2312" w:eastAsia="仿宋_GB2312" w:cs="仿宋_GB2312"/>
          <w:b w:val="0"/>
          <w:bCs/>
          <w:color w:val="auto"/>
          <w:sz w:val="32"/>
          <w:szCs w:val="32"/>
          <w:highlight w:val="none"/>
          <w:u w:val="none" w:color="auto"/>
        </w:rPr>
      </w:pPr>
      <w:r>
        <w:rPr>
          <w:rFonts w:hint="eastAsia" w:ascii="仿宋_GB2312" w:hAnsi="仿宋_GB2312" w:eastAsia="仿宋_GB2312" w:cs="仿宋_GB2312"/>
          <w:b w:val="0"/>
          <w:bCs/>
          <w:color w:val="auto"/>
          <w:sz w:val="32"/>
          <w:szCs w:val="32"/>
          <w:highlight w:val="none"/>
          <w:u w:val="none" w:color="auto"/>
          <w:lang w:val="en-US" w:eastAsia="zh-CN"/>
        </w:rPr>
        <w:t>7</w:t>
      </w:r>
      <w:r>
        <w:rPr>
          <w:rFonts w:hint="eastAsia" w:ascii="仿宋_GB2312" w:hAnsi="仿宋_GB2312" w:eastAsia="仿宋_GB2312" w:cs="仿宋_GB2312"/>
          <w:b w:val="0"/>
          <w:bCs/>
          <w:color w:val="auto"/>
          <w:sz w:val="32"/>
          <w:szCs w:val="32"/>
          <w:highlight w:val="none"/>
          <w:u w:val="none" w:color="auto"/>
        </w:rPr>
        <w:t>.保障护士合法权益。进一步贯彻落实《中华人民共和国基本医疗卫生与健康促进法》《护士条例》等法律法规，以及国家关于关心关爱医护人员的要求，在护士执业环境、薪酬待遇、培养培训、专业发展等方面创造好的条件。医疗机构为护士提供必要的卫生防护和医疗保健措施，有效预防和减少护士在职业环境中可能受到的危害，切实维护和保障护士合法权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Lines="0" w:beforeAutospacing="0" w:after="0" w:afterLines="0" w:afterAutospacing="0" w:line="560" w:lineRule="exact"/>
        <w:ind w:left="0" w:right="0" w:firstLine="640" w:firstLineChars="200"/>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rPr>
      </w:pP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lang w:val="en-US" w:eastAsia="zh-CN"/>
        </w:rPr>
        <w:t>8</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rPr>
        <w:t>.调动护士积极性。推动医疗机构建立完善护理岗位管理制度，按照要求在护士岗位设置、收入分配、职称评定、管理使用等方面，实现护士从身份管理转变为岗位管理。健全完善护士队伍激励机制，实施科学的护士评聘考核和绩效考核，强化临床导向，引导护士立足护理岗位，深耕临床护理实践，努力提高业务水平。绩效考核</w:t>
      </w:r>
      <w:r>
        <w:rPr>
          <w:rFonts w:hint="eastAsia" w:ascii="仿宋_GB2312" w:hAnsi="仿宋_GB2312" w:eastAsia="仿宋_GB2312" w:cs="仿宋_GB2312"/>
          <w:b w:val="0"/>
          <w:bCs/>
          <w:color w:val="auto"/>
          <w:sz w:val="32"/>
          <w:szCs w:val="32"/>
          <w:highlight w:val="none"/>
          <w:u w:val="none" w:color="auto"/>
        </w:rPr>
        <w:t>突出岗位职责履行、临床工作量、服务质量、行为规范、医疗质量安全、医德医风和患者满意度等指标，</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rPr>
        <w:t>结果与护士岗位聘用、绩效分配、奖励评优等挂钩，向临床一线护士和基层护士倾斜，</w:t>
      </w:r>
      <w:r>
        <w:rPr>
          <w:rFonts w:hint="eastAsia" w:ascii="仿宋_GB2312" w:hAnsi="仿宋_GB2312" w:eastAsia="仿宋_GB2312" w:cs="仿宋_GB2312"/>
          <w:b w:val="0"/>
          <w:bCs/>
          <w:color w:val="auto"/>
          <w:sz w:val="32"/>
          <w:szCs w:val="32"/>
          <w:highlight w:val="none"/>
          <w:u w:val="none" w:color="auto"/>
          <w:lang w:eastAsia="zh-CN"/>
        </w:rPr>
        <w:t>实现</w:t>
      </w:r>
      <w:r>
        <w:rPr>
          <w:rFonts w:hint="eastAsia" w:ascii="仿宋_GB2312" w:hAnsi="仿宋_GB2312" w:eastAsia="仿宋_GB2312" w:cs="仿宋_GB2312"/>
          <w:color w:val="auto"/>
          <w:sz w:val="32"/>
          <w:szCs w:val="32"/>
          <w:highlight w:val="none"/>
          <w:u w:val="none" w:color="auto"/>
          <w:shd w:val="clear" w:color="auto" w:fill="FFFFFF"/>
          <w:lang w:eastAsia="zh-CN"/>
        </w:rPr>
        <w:t>护理人员</w:t>
      </w:r>
      <w:r>
        <w:rPr>
          <w:rFonts w:hint="eastAsia" w:ascii="仿宋_GB2312" w:hAnsi="仿宋_GB2312" w:eastAsia="仿宋_GB2312" w:cs="仿宋_GB2312"/>
          <w:color w:val="auto"/>
          <w:sz w:val="32"/>
          <w:szCs w:val="32"/>
          <w:highlight w:val="none"/>
          <w:u w:val="none" w:color="auto"/>
          <w:shd w:val="clear" w:color="auto" w:fill="FFFFFF"/>
        </w:rPr>
        <w:t>同岗同薪同待遇，体现</w:t>
      </w:r>
      <w:r>
        <w:rPr>
          <w:rFonts w:hint="eastAsia" w:ascii="仿宋_GB2312" w:hAnsi="仿宋_GB2312" w:eastAsia="仿宋_GB2312" w:cs="仿宋_GB2312"/>
          <w:color w:val="auto"/>
          <w:sz w:val="32"/>
          <w:szCs w:val="32"/>
          <w:highlight w:val="none"/>
          <w:u w:val="none" w:color="auto"/>
          <w:shd w:val="clear" w:color="auto" w:fill="FFFFFF"/>
          <w:lang w:eastAsia="zh-CN"/>
        </w:rPr>
        <w:t>能级对应、</w:t>
      </w:r>
      <w:r>
        <w:rPr>
          <w:rFonts w:hint="eastAsia" w:ascii="仿宋_GB2312" w:hAnsi="仿宋_GB2312" w:eastAsia="仿宋_GB2312" w:cs="仿宋_GB2312"/>
          <w:color w:val="auto"/>
          <w:sz w:val="32"/>
          <w:szCs w:val="32"/>
          <w:highlight w:val="none"/>
          <w:u w:val="none" w:color="auto"/>
          <w:shd w:val="clear" w:color="auto" w:fill="FFFFFF"/>
        </w:rPr>
        <w:t>多劳多得、优绩优酬</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rPr>
        <w:t>，充分调动护士积极性。</w:t>
      </w:r>
    </w:p>
    <w:p>
      <w:pPr>
        <w:widowControl w:val="0"/>
        <w:autoSpaceDE w:val="0"/>
        <w:autoSpaceDN w:val="0"/>
        <w:adjustRightInd w:val="0"/>
        <w:snapToGrid w:val="0"/>
        <w:spacing w:beforeLines="0" w:afterLines="0" w:line="560" w:lineRule="exact"/>
        <w:ind w:firstLine="420"/>
        <w:jc w:val="both"/>
        <w:outlineLvl w:val="9"/>
        <w:rPr>
          <w:rFonts w:hint="eastAsia" w:ascii="楷体_GB2312" w:hAnsi="楷体_GB2312" w:eastAsia="楷体_GB2312" w:cs="楷体_GB2312"/>
          <w:b w:val="0"/>
          <w:bCs w:val="0"/>
          <w:color w:val="auto"/>
          <w:kern w:val="0"/>
          <w:sz w:val="32"/>
          <w:szCs w:val="32"/>
          <w:highlight w:val="none"/>
          <w:u w:val="none" w:color="auto"/>
          <w:shd w:val="clear" w:color="auto" w:fill="FFFFFF"/>
          <w:lang w:val="en-US" w:eastAsia="zh-CN" w:bidi="ar-SA"/>
        </w:rPr>
      </w:pPr>
      <w:r>
        <w:rPr>
          <w:rFonts w:hint="eastAsia" w:ascii="楷体_GB2312" w:hAnsi="楷体_GB2312" w:eastAsia="楷体_GB2312" w:cs="楷体_GB2312"/>
          <w:b w:val="0"/>
          <w:bCs w:val="0"/>
          <w:color w:val="auto"/>
          <w:kern w:val="0"/>
          <w:sz w:val="32"/>
          <w:szCs w:val="32"/>
          <w:highlight w:val="none"/>
          <w:u w:val="none" w:color="auto"/>
          <w:shd w:val="clear" w:color="auto" w:fill="FFFFFF"/>
          <w:lang w:val="en-US" w:eastAsia="zh-CN" w:bidi="ar-SA"/>
        </w:rPr>
        <w:t>（三）推动护理高质量发展</w:t>
      </w:r>
    </w:p>
    <w:p>
      <w:pPr>
        <w:spacing w:beforeLines="0" w:afterLines="0" w:line="560" w:lineRule="exact"/>
        <w:ind w:firstLine="640" w:firstLineChars="200"/>
        <w:rPr>
          <w:rFonts w:hint="eastAsia" w:ascii="仿宋_GB2312" w:hAnsi="仿宋_GB2312" w:eastAsia="仿宋_GB2312" w:cs="仿宋_GB2312"/>
          <w:b w:val="0"/>
          <w:bCs/>
          <w:color w:val="auto"/>
          <w:sz w:val="32"/>
          <w:szCs w:val="32"/>
          <w:highlight w:val="none"/>
          <w:u w:val="none" w:color="auto"/>
        </w:rPr>
      </w:pPr>
      <w:r>
        <w:rPr>
          <w:rFonts w:hint="eastAsia" w:ascii="仿宋_GB2312" w:hAnsi="仿宋_GB2312" w:eastAsia="仿宋_GB2312" w:cs="仿宋_GB2312"/>
          <w:b w:val="0"/>
          <w:bCs/>
          <w:color w:val="auto"/>
          <w:sz w:val="32"/>
          <w:szCs w:val="32"/>
          <w:highlight w:val="none"/>
          <w:u w:val="none" w:color="auto"/>
          <w:lang w:val="en-US" w:eastAsia="zh-CN"/>
        </w:rPr>
        <w:t>9</w:t>
      </w:r>
      <w:r>
        <w:rPr>
          <w:rFonts w:hint="eastAsia" w:ascii="仿宋_GB2312" w:hAnsi="仿宋_GB2312" w:eastAsia="仿宋_GB2312" w:cs="仿宋_GB2312"/>
          <w:b w:val="0"/>
          <w:bCs/>
          <w:color w:val="auto"/>
          <w:sz w:val="32"/>
          <w:szCs w:val="32"/>
          <w:highlight w:val="none"/>
          <w:u w:val="none" w:color="auto"/>
        </w:rPr>
        <w:t>.持续深化优质护理。持续扩大优质护理服务覆盖面，实现二级及以上医疗机构优质护理服务全覆盖，其他医疗机构开展优质护理服务比例显著提高。</w:t>
      </w:r>
      <w:r>
        <w:rPr>
          <w:rFonts w:hint="eastAsia" w:ascii="仿宋_GB2312" w:hAnsi="仿宋_GB2312" w:eastAsia="仿宋_GB2312" w:cs="仿宋_GB2312"/>
          <w:color w:val="auto"/>
          <w:sz w:val="32"/>
          <w:szCs w:val="32"/>
          <w:highlight w:val="none"/>
          <w:u w:val="none" w:color="auto"/>
          <w:shd w:val="clear" w:color="auto" w:fill="FFFFFF"/>
        </w:rPr>
        <w:t>落实各项护理工作制度、服务指南和技术规范，</w:t>
      </w:r>
      <w:r>
        <w:rPr>
          <w:rFonts w:hint="eastAsia" w:ascii="仿宋_GB2312" w:hAnsi="仿宋_GB2312" w:eastAsia="仿宋_GB2312" w:cs="仿宋_GB2312"/>
          <w:b w:val="0"/>
          <w:bCs/>
          <w:color w:val="auto"/>
          <w:sz w:val="32"/>
          <w:szCs w:val="32"/>
          <w:highlight w:val="none"/>
          <w:u w:val="none" w:color="auto"/>
        </w:rPr>
        <w:t>做实责任制整体护理，夯实基础护理质量，强化护理人文关怀，优化护理服务流程，实现优质护理服务扩面提质，有效提升群众获得感。</w:t>
      </w:r>
    </w:p>
    <w:p>
      <w:pPr>
        <w:spacing w:beforeLines="0" w:afterLines="0" w:line="560" w:lineRule="exact"/>
        <w:ind w:firstLine="640" w:firstLineChars="200"/>
        <w:rPr>
          <w:rFonts w:hint="eastAsia" w:ascii="仿宋_GB2312" w:hAnsi="仿宋_GB2312" w:eastAsia="仿宋_GB2312" w:cs="仿宋_GB2312"/>
          <w:b w:val="0"/>
          <w:bCs/>
          <w:color w:val="auto"/>
          <w:sz w:val="32"/>
          <w:szCs w:val="32"/>
          <w:highlight w:val="none"/>
          <w:u w:val="none" w:color="auto"/>
        </w:rPr>
      </w:pPr>
      <w:r>
        <w:rPr>
          <w:rFonts w:hint="eastAsia" w:ascii="仿宋_GB2312" w:hAnsi="仿宋_GB2312" w:eastAsia="仿宋_GB2312" w:cs="仿宋_GB2312"/>
          <w:b w:val="0"/>
          <w:bCs/>
          <w:color w:val="auto"/>
          <w:sz w:val="32"/>
          <w:szCs w:val="32"/>
          <w:highlight w:val="none"/>
          <w:u w:val="none" w:color="auto"/>
          <w:lang w:val="en-US" w:eastAsia="zh-CN"/>
        </w:rPr>
        <w:t>10</w:t>
      </w:r>
      <w:r>
        <w:rPr>
          <w:rFonts w:hint="eastAsia" w:ascii="仿宋_GB2312" w:hAnsi="仿宋_GB2312" w:eastAsia="仿宋_GB2312" w:cs="仿宋_GB2312"/>
          <w:b w:val="0"/>
          <w:bCs/>
          <w:color w:val="auto"/>
          <w:sz w:val="32"/>
          <w:szCs w:val="32"/>
          <w:highlight w:val="none"/>
          <w:u w:val="none" w:color="auto"/>
        </w:rPr>
        <w:t>.</w:t>
      </w:r>
      <w:r>
        <w:rPr>
          <w:rFonts w:hint="default" w:ascii="仿宋_GB2312" w:hAnsi="仿宋_GB2312" w:eastAsia="仿宋_GB2312" w:cs="仿宋_GB2312"/>
          <w:bCs/>
          <w:i w:val="0"/>
          <w:iCs w:val="0"/>
          <w:caps w:val="0"/>
          <w:color w:val="auto"/>
          <w:spacing w:val="0"/>
          <w:sz w:val="32"/>
          <w:szCs w:val="32"/>
          <w:highlight w:val="none"/>
          <w:u w:val="none" w:color="auto"/>
          <w:shd w:val="clear" w:color="auto" w:fill="auto"/>
        </w:rPr>
        <w:t>持续改进护理质量</w:t>
      </w:r>
      <w:r>
        <w:rPr>
          <w:rFonts w:hint="eastAsia" w:ascii="仿宋_GB2312" w:hAnsi="仿宋_GB2312" w:eastAsia="仿宋_GB2312" w:cs="仿宋_GB2312"/>
          <w:b w:val="0"/>
          <w:bCs/>
          <w:color w:val="auto"/>
          <w:sz w:val="32"/>
          <w:szCs w:val="32"/>
          <w:highlight w:val="none"/>
          <w:u w:val="none" w:color="auto"/>
        </w:rPr>
        <w:t>。充分发挥</w:t>
      </w:r>
      <w:r>
        <w:rPr>
          <w:rFonts w:hint="eastAsia" w:ascii="仿宋_GB2312" w:hAnsi="仿宋_GB2312" w:eastAsia="仿宋_GB2312" w:cs="仿宋_GB2312"/>
          <w:b w:val="0"/>
          <w:bCs/>
          <w:color w:val="auto"/>
          <w:sz w:val="32"/>
          <w:szCs w:val="32"/>
          <w:highlight w:val="none"/>
          <w:u w:val="none" w:color="auto"/>
          <w:lang w:val="en-US" w:eastAsia="zh-CN"/>
        </w:rPr>
        <w:t>市区两级</w:t>
      </w:r>
      <w:r>
        <w:rPr>
          <w:rFonts w:hint="eastAsia" w:ascii="仿宋_GB2312" w:hAnsi="仿宋_GB2312" w:eastAsia="仿宋_GB2312" w:cs="仿宋_GB2312"/>
          <w:b w:val="0"/>
          <w:bCs/>
          <w:color w:val="auto"/>
          <w:sz w:val="32"/>
          <w:szCs w:val="32"/>
          <w:highlight w:val="none"/>
          <w:u w:val="none" w:color="auto"/>
        </w:rPr>
        <w:t>护理质量控制和改进中心作用，不断完善</w:t>
      </w:r>
      <w:r>
        <w:rPr>
          <w:rFonts w:hint="eastAsia" w:ascii="仿宋_GB2312" w:hAnsi="仿宋_GB2312" w:eastAsia="仿宋_GB2312" w:cs="仿宋_GB2312"/>
          <w:color w:val="auto"/>
          <w:sz w:val="32"/>
          <w:szCs w:val="32"/>
          <w:highlight w:val="none"/>
          <w:u w:val="none" w:color="auto"/>
          <w:shd w:val="clear" w:color="auto" w:fill="FFFFFF"/>
        </w:rPr>
        <w:t>护理专业质量指标监测体系及质量持续改进工作机制，科学开展质量评价，</w:t>
      </w:r>
      <w:r>
        <w:rPr>
          <w:rFonts w:hint="eastAsia" w:ascii="仿宋_GB2312" w:hAnsi="仿宋_GB2312" w:eastAsia="仿宋_GB2312" w:cs="仿宋_GB2312"/>
          <w:b w:val="0"/>
          <w:bCs/>
          <w:color w:val="auto"/>
          <w:sz w:val="32"/>
          <w:szCs w:val="32"/>
          <w:highlight w:val="none"/>
          <w:u w:val="none" w:color="auto"/>
          <w:lang w:val="en-US" w:eastAsia="zh-CN"/>
        </w:rPr>
        <w:t>促进</w:t>
      </w:r>
      <w:r>
        <w:rPr>
          <w:rFonts w:hint="eastAsia" w:ascii="仿宋_GB2312" w:hAnsi="仿宋_GB2312" w:eastAsia="仿宋_GB2312" w:cs="仿宋_GB2312"/>
          <w:b w:val="0"/>
          <w:bCs/>
          <w:color w:val="auto"/>
          <w:sz w:val="32"/>
          <w:szCs w:val="32"/>
          <w:highlight w:val="none"/>
          <w:u w:val="none" w:color="auto"/>
        </w:rPr>
        <w:t>质量</w:t>
      </w:r>
      <w:r>
        <w:rPr>
          <w:rFonts w:hint="eastAsia" w:ascii="仿宋_GB2312" w:hAnsi="仿宋_GB2312" w:eastAsia="仿宋_GB2312" w:cs="仿宋_GB2312"/>
          <w:b w:val="0"/>
          <w:bCs/>
          <w:color w:val="auto"/>
          <w:sz w:val="32"/>
          <w:szCs w:val="32"/>
          <w:highlight w:val="none"/>
          <w:u w:val="none" w:color="auto"/>
          <w:lang w:val="en-US" w:eastAsia="zh-CN"/>
        </w:rPr>
        <w:t>持续改进，</w:t>
      </w:r>
      <w:r>
        <w:rPr>
          <w:rFonts w:hint="default" w:ascii="仿宋_GB2312" w:hAnsi="仿宋_GB2312" w:eastAsia="仿宋_GB2312" w:cs="仿宋_GB2312"/>
          <w:b w:val="0"/>
          <w:bCs/>
          <w:color w:val="auto"/>
          <w:sz w:val="32"/>
          <w:szCs w:val="32"/>
          <w:highlight w:val="none"/>
          <w:u w:val="none" w:color="auto"/>
          <w:lang w:val="en-US"/>
        </w:rPr>
        <w:t>着力构建基于循证基础和临床需求的护理规范和技术标准体系，切实提高</w:t>
      </w:r>
      <w:r>
        <w:rPr>
          <w:rFonts w:hint="eastAsia" w:ascii="仿宋_GB2312" w:hAnsi="仿宋_GB2312" w:eastAsia="仿宋_GB2312" w:cs="仿宋_GB2312"/>
          <w:b w:val="0"/>
          <w:bCs/>
          <w:color w:val="auto"/>
          <w:sz w:val="32"/>
          <w:szCs w:val="32"/>
          <w:highlight w:val="none"/>
          <w:u w:val="none" w:color="auto"/>
          <w:lang w:val="en-US" w:eastAsia="zh-CN"/>
        </w:rPr>
        <w:t>辖区</w:t>
      </w:r>
      <w:r>
        <w:rPr>
          <w:rFonts w:hint="default" w:ascii="仿宋_GB2312" w:hAnsi="仿宋_GB2312" w:eastAsia="仿宋_GB2312" w:cs="仿宋_GB2312"/>
          <w:b w:val="0"/>
          <w:bCs/>
          <w:color w:val="auto"/>
          <w:sz w:val="32"/>
          <w:szCs w:val="32"/>
          <w:highlight w:val="none"/>
          <w:u w:val="none" w:color="auto"/>
          <w:lang w:val="en-US"/>
        </w:rPr>
        <w:t>间、机构间护理同质化水平。</w:t>
      </w:r>
      <w:r>
        <w:rPr>
          <w:rFonts w:hint="eastAsia" w:ascii="仿宋_GB2312" w:hAnsi="仿宋_GB2312" w:eastAsia="仿宋_GB2312" w:cs="仿宋_GB2312"/>
          <w:b w:val="0"/>
          <w:bCs/>
          <w:color w:val="auto"/>
          <w:sz w:val="32"/>
          <w:szCs w:val="32"/>
          <w:highlight w:val="none"/>
          <w:u w:val="none" w:color="auto"/>
        </w:rPr>
        <w:t>各医疗机构应</w:t>
      </w:r>
      <w:r>
        <w:rPr>
          <w:rFonts w:hint="eastAsia" w:ascii="仿宋_GB2312" w:hAnsi="仿宋_GB2312" w:eastAsia="仿宋_GB2312" w:cs="仿宋_GB2312"/>
          <w:b w:val="0"/>
          <w:bCs/>
          <w:color w:val="auto"/>
          <w:sz w:val="32"/>
          <w:szCs w:val="32"/>
          <w:highlight w:val="none"/>
          <w:u w:val="none" w:color="auto"/>
          <w:lang w:val="en-US" w:eastAsia="zh-CN"/>
        </w:rPr>
        <w:t>以</w:t>
      </w:r>
      <w:r>
        <w:rPr>
          <w:rFonts w:hint="eastAsia" w:ascii="仿宋_GB2312" w:hAnsi="仿宋_GB2312" w:eastAsia="仿宋_GB2312" w:cs="仿宋_GB2312"/>
          <w:b w:val="0"/>
          <w:bCs/>
          <w:color w:val="auto"/>
          <w:sz w:val="32"/>
          <w:szCs w:val="32"/>
          <w:highlight w:val="none"/>
          <w:u w:val="none" w:color="auto"/>
        </w:rPr>
        <w:t>护理专业质量指标为指引，</w:t>
      </w:r>
      <w:r>
        <w:rPr>
          <w:rFonts w:hint="eastAsia" w:ascii="仿宋_GB2312" w:hAnsi="仿宋_GB2312" w:eastAsia="仿宋_GB2312" w:cs="仿宋_GB2312"/>
          <w:b w:val="0"/>
          <w:bCs/>
          <w:color w:val="auto"/>
          <w:sz w:val="32"/>
          <w:szCs w:val="32"/>
          <w:highlight w:val="none"/>
          <w:u w:val="none" w:color="auto"/>
          <w:lang w:val="en-US" w:eastAsia="zh-CN"/>
        </w:rPr>
        <w:t>查找</w:t>
      </w:r>
      <w:r>
        <w:rPr>
          <w:rFonts w:hint="eastAsia" w:ascii="仿宋_GB2312" w:hAnsi="仿宋_GB2312" w:eastAsia="仿宋_GB2312" w:cs="仿宋_GB2312"/>
          <w:b w:val="0"/>
          <w:bCs/>
          <w:color w:val="auto"/>
          <w:sz w:val="32"/>
          <w:szCs w:val="32"/>
          <w:highlight w:val="none"/>
          <w:u w:val="none" w:color="auto"/>
        </w:rPr>
        <w:t>薄弱环节，</w:t>
      </w:r>
      <w:r>
        <w:rPr>
          <w:rFonts w:hint="eastAsia" w:ascii="仿宋_GB2312" w:hAnsi="仿宋_GB2312" w:eastAsia="仿宋_GB2312" w:cs="仿宋_GB2312"/>
          <w:b w:val="0"/>
          <w:bCs/>
          <w:color w:val="auto"/>
          <w:sz w:val="32"/>
          <w:szCs w:val="32"/>
          <w:highlight w:val="none"/>
          <w:u w:val="none" w:color="auto"/>
          <w:lang w:val="en-US" w:eastAsia="zh-CN"/>
        </w:rPr>
        <w:t>构建</w:t>
      </w:r>
      <w:r>
        <w:rPr>
          <w:rFonts w:hint="eastAsia" w:ascii="仿宋_GB2312" w:hAnsi="仿宋_GB2312" w:eastAsia="仿宋_GB2312" w:cs="仿宋_GB2312"/>
          <w:b w:val="0"/>
          <w:bCs/>
          <w:color w:val="auto"/>
          <w:sz w:val="32"/>
          <w:szCs w:val="32"/>
          <w:highlight w:val="none"/>
          <w:u w:val="none" w:color="auto"/>
        </w:rPr>
        <w:t>风险防范体系，积极</w:t>
      </w:r>
      <w:r>
        <w:rPr>
          <w:rFonts w:hint="eastAsia" w:ascii="仿宋_GB2312" w:hAnsi="仿宋_GB2312" w:eastAsia="仿宋_GB2312" w:cs="仿宋_GB2312"/>
          <w:b w:val="0"/>
          <w:bCs/>
          <w:color w:val="auto"/>
          <w:sz w:val="32"/>
          <w:szCs w:val="32"/>
          <w:highlight w:val="none"/>
          <w:u w:val="none" w:color="auto"/>
          <w:lang w:val="en-US" w:eastAsia="zh-CN"/>
        </w:rPr>
        <w:t>开展</w:t>
      </w:r>
      <w:r>
        <w:rPr>
          <w:rFonts w:hint="eastAsia" w:ascii="仿宋_GB2312" w:hAnsi="仿宋_GB2312" w:eastAsia="仿宋_GB2312" w:cs="仿宋_GB2312"/>
          <w:b w:val="0"/>
          <w:bCs/>
          <w:color w:val="auto"/>
          <w:sz w:val="32"/>
          <w:szCs w:val="32"/>
          <w:highlight w:val="none"/>
          <w:u w:val="none" w:color="auto"/>
        </w:rPr>
        <w:t>指标数据的采集、监测、分析和反馈，</w:t>
      </w:r>
      <w:r>
        <w:rPr>
          <w:rFonts w:hint="eastAsia" w:ascii="仿宋_GB2312" w:hAnsi="仿宋_GB2312" w:eastAsia="仿宋_GB2312" w:cs="仿宋_GB2312"/>
          <w:b w:val="0"/>
          <w:bCs/>
          <w:color w:val="auto"/>
          <w:sz w:val="32"/>
          <w:szCs w:val="32"/>
          <w:highlight w:val="none"/>
          <w:u w:val="none" w:color="auto"/>
          <w:lang w:eastAsia="zh-CN"/>
        </w:rPr>
        <w:t>夯实基础护理质量，</w:t>
      </w:r>
      <w:r>
        <w:rPr>
          <w:rFonts w:hint="eastAsia" w:ascii="仿宋_GB2312" w:hAnsi="仿宋_GB2312" w:eastAsia="仿宋_GB2312" w:cs="仿宋_GB2312"/>
          <w:b w:val="0"/>
          <w:bCs/>
          <w:color w:val="auto"/>
          <w:sz w:val="32"/>
          <w:szCs w:val="32"/>
          <w:highlight w:val="none"/>
          <w:u w:val="none" w:color="auto"/>
        </w:rPr>
        <w:t>不断改进临床护理实践，</w:t>
      </w:r>
      <w:r>
        <w:rPr>
          <w:rFonts w:hint="eastAsia" w:ascii="仿宋_GB2312" w:hAnsi="仿宋_GB2312" w:eastAsia="仿宋_GB2312" w:cs="仿宋_GB2312"/>
          <w:color w:val="auto"/>
          <w:sz w:val="32"/>
          <w:szCs w:val="32"/>
          <w:highlight w:val="none"/>
          <w:u w:val="none" w:color="auto"/>
          <w:shd w:val="clear" w:color="auto" w:fill="FFFFFF"/>
        </w:rPr>
        <w:t>保障患者安全</w:t>
      </w:r>
      <w:r>
        <w:rPr>
          <w:rFonts w:hint="eastAsia" w:ascii="仿宋_GB2312" w:hAnsi="仿宋_GB2312" w:eastAsia="仿宋_GB2312" w:cs="仿宋_GB2312"/>
          <w:color w:val="auto"/>
          <w:sz w:val="32"/>
          <w:szCs w:val="32"/>
          <w:highlight w:val="none"/>
          <w:u w:val="none" w:color="auto"/>
          <w:shd w:val="clear" w:color="auto" w:fill="FFFFFF"/>
          <w:lang w:eastAsia="zh-CN"/>
        </w:rPr>
        <w:t>。</w:t>
      </w:r>
    </w:p>
    <w:p>
      <w:pPr>
        <w:spacing w:beforeLines="0" w:afterLines="0" w:line="560" w:lineRule="exact"/>
        <w:ind w:firstLine="640" w:firstLineChars="200"/>
        <w:rPr>
          <w:rFonts w:hint="eastAsia" w:ascii="仿宋_GB2312" w:hAnsi="仿宋_GB2312" w:eastAsia="仿宋_GB2312" w:cs="仿宋_GB2312"/>
          <w:b w:val="0"/>
          <w:bCs/>
          <w:color w:val="auto"/>
          <w:sz w:val="32"/>
          <w:szCs w:val="32"/>
          <w:highlight w:val="none"/>
          <w:u w:val="none" w:color="auto"/>
        </w:rPr>
      </w:pPr>
      <w:r>
        <w:rPr>
          <w:rFonts w:hint="eastAsia" w:ascii="仿宋_GB2312" w:hAnsi="仿宋_GB2312" w:eastAsia="仿宋_GB2312" w:cs="仿宋_GB2312"/>
          <w:b w:val="0"/>
          <w:bCs/>
          <w:color w:val="auto"/>
          <w:sz w:val="32"/>
          <w:szCs w:val="32"/>
          <w:highlight w:val="none"/>
          <w:u w:val="none" w:color="auto"/>
          <w:lang w:val="en-US" w:eastAsia="zh-CN"/>
        </w:rPr>
        <w:t>11</w:t>
      </w:r>
      <w:r>
        <w:rPr>
          <w:rFonts w:hint="eastAsia" w:ascii="仿宋_GB2312" w:hAnsi="仿宋_GB2312" w:eastAsia="仿宋_GB2312" w:cs="仿宋_GB2312"/>
          <w:b w:val="0"/>
          <w:bCs/>
          <w:color w:val="auto"/>
          <w:sz w:val="32"/>
          <w:szCs w:val="32"/>
          <w:highlight w:val="none"/>
          <w:u w:val="none" w:color="auto"/>
        </w:rPr>
        <w:t>.</w:t>
      </w:r>
      <w:r>
        <w:rPr>
          <w:rFonts w:hint="eastAsia" w:ascii="仿宋_GB2312" w:hAnsi="仿宋_GB2312" w:eastAsia="仿宋_GB2312" w:cs="仿宋_GB2312"/>
          <w:b w:val="0"/>
          <w:bCs/>
          <w:color w:val="auto"/>
          <w:sz w:val="32"/>
          <w:szCs w:val="32"/>
          <w:highlight w:val="none"/>
          <w:u w:val="none" w:color="auto"/>
          <w:lang w:val="en-US"/>
        </w:rPr>
        <w:t>加强护理学科建设。</w:t>
      </w:r>
      <w:r>
        <w:rPr>
          <w:rFonts w:hint="eastAsia" w:ascii="仿宋_GB2312" w:hAnsi="仿宋_GB2312" w:eastAsia="仿宋_GB2312" w:cs="仿宋_GB2312"/>
          <w:b w:val="0"/>
          <w:bCs/>
          <w:color w:val="auto"/>
          <w:sz w:val="32"/>
          <w:szCs w:val="32"/>
          <w:highlight w:val="none"/>
          <w:u w:val="none" w:color="auto"/>
        </w:rPr>
        <w:t>以满足重大疾病、重点人群的临床护理需求为导向，</w:t>
      </w:r>
      <w:r>
        <w:rPr>
          <w:rFonts w:hint="eastAsia" w:ascii="仿宋_GB2312" w:hAnsi="仿宋_GB2312" w:eastAsia="仿宋_GB2312" w:cs="仿宋_GB2312"/>
          <w:b w:val="0"/>
          <w:bCs/>
          <w:color w:val="auto"/>
          <w:sz w:val="32"/>
          <w:szCs w:val="32"/>
          <w:highlight w:val="none"/>
          <w:u w:val="none" w:color="auto"/>
          <w:lang w:val="en-US"/>
        </w:rPr>
        <w:t>加强护理学科建设，以学科建设带动护理人才培养和护理服务能力提升。</w:t>
      </w:r>
      <w:r>
        <w:rPr>
          <w:rFonts w:hint="eastAsia" w:ascii="仿宋_GB2312" w:hAnsi="仿宋_GB2312" w:eastAsia="仿宋_GB2312" w:cs="仿宋_GB2312"/>
          <w:b w:val="0"/>
          <w:bCs/>
          <w:color w:val="auto"/>
          <w:sz w:val="32"/>
          <w:szCs w:val="32"/>
          <w:highlight w:val="none"/>
          <w:u w:val="none" w:color="auto"/>
        </w:rPr>
        <w:t>加大对护理学科建设的投入</w:t>
      </w:r>
      <w:r>
        <w:rPr>
          <w:rFonts w:hint="eastAsia" w:ascii="仿宋_GB2312" w:hAnsi="仿宋_GB2312" w:eastAsia="仿宋_GB2312" w:cs="仿宋_GB2312"/>
          <w:b w:val="0"/>
          <w:bCs/>
          <w:color w:val="auto"/>
          <w:sz w:val="32"/>
          <w:szCs w:val="32"/>
          <w:highlight w:val="none"/>
          <w:u w:val="none" w:color="auto"/>
          <w:lang w:eastAsia="zh-CN"/>
        </w:rPr>
        <w:t>，</w:t>
      </w:r>
      <w:r>
        <w:rPr>
          <w:rFonts w:hint="eastAsia" w:ascii="仿宋_GB2312" w:hAnsi="仿宋_GB2312" w:eastAsia="仿宋_GB2312" w:cs="仿宋_GB2312"/>
          <w:b w:val="0"/>
          <w:bCs/>
          <w:color w:val="auto"/>
          <w:sz w:val="32"/>
          <w:szCs w:val="32"/>
          <w:highlight w:val="none"/>
          <w:u w:val="none" w:color="auto"/>
        </w:rPr>
        <w:t>推进护理技术创新发展</w:t>
      </w:r>
      <w:r>
        <w:rPr>
          <w:rFonts w:hint="eastAsia" w:ascii="仿宋_GB2312" w:hAnsi="仿宋_GB2312" w:eastAsia="仿宋_GB2312" w:cs="仿宋_GB2312"/>
          <w:b w:val="0"/>
          <w:bCs/>
          <w:color w:val="auto"/>
          <w:sz w:val="32"/>
          <w:szCs w:val="32"/>
          <w:highlight w:val="none"/>
          <w:u w:val="none" w:color="auto"/>
          <w:lang w:eastAsia="zh-CN"/>
        </w:rPr>
        <w:t>，</w:t>
      </w:r>
      <w:r>
        <w:rPr>
          <w:rFonts w:hint="eastAsia" w:ascii="仿宋_GB2312" w:hAnsi="仿宋_GB2312" w:eastAsia="仿宋_GB2312" w:cs="仿宋_GB2312"/>
          <w:b w:val="0"/>
          <w:bCs/>
          <w:color w:val="auto"/>
          <w:sz w:val="32"/>
          <w:szCs w:val="32"/>
          <w:highlight w:val="none"/>
          <w:u w:val="none" w:color="auto"/>
        </w:rPr>
        <w:t>不断提高护士临床创造性思维能力，鼓励护理人员从临床实际问题出发，以患者感受和健康结局为指引，运用科学的技术与方法切实解决临床护理问题。加大对护理科研的投入，</w:t>
      </w:r>
      <w:r>
        <w:rPr>
          <w:rFonts w:hint="eastAsia" w:ascii="仿宋_GB2312" w:hAnsi="仿宋_GB2312" w:eastAsia="仿宋_GB2312" w:cs="仿宋_GB2312"/>
          <w:b w:val="0"/>
          <w:bCs/>
          <w:color w:val="auto"/>
          <w:sz w:val="32"/>
          <w:szCs w:val="32"/>
          <w:highlight w:val="none"/>
          <w:u w:val="none" w:color="auto"/>
          <w:lang w:eastAsia="zh-CN"/>
        </w:rPr>
        <w:t>加强院校合作</w:t>
      </w:r>
      <w:r>
        <w:rPr>
          <w:rFonts w:hint="eastAsia" w:ascii="仿宋_GB2312" w:hAnsi="仿宋_GB2312" w:eastAsia="仿宋_GB2312" w:cs="仿宋_GB2312"/>
          <w:b w:val="0"/>
          <w:bCs/>
          <w:color w:val="auto"/>
          <w:sz w:val="32"/>
          <w:szCs w:val="32"/>
          <w:highlight w:val="none"/>
          <w:u w:val="none" w:color="auto"/>
        </w:rPr>
        <w:t>，形成</w:t>
      </w:r>
      <w:r>
        <w:rPr>
          <w:rFonts w:hint="eastAsia" w:ascii="仿宋_GB2312" w:hAnsi="仿宋_GB2312" w:eastAsia="仿宋_GB2312" w:cs="仿宋_GB2312"/>
          <w:b w:val="0"/>
          <w:bCs/>
          <w:color w:val="auto"/>
          <w:sz w:val="32"/>
          <w:szCs w:val="32"/>
          <w:highlight w:val="none"/>
          <w:u w:val="none" w:color="auto"/>
          <w:lang w:eastAsia="zh-CN"/>
        </w:rPr>
        <w:t>临床</w:t>
      </w:r>
      <w:r>
        <w:rPr>
          <w:rFonts w:hint="eastAsia" w:ascii="仿宋_GB2312" w:hAnsi="仿宋_GB2312" w:eastAsia="仿宋_GB2312" w:cs="仿宋_GB2312"/>
          <w:b w:val="0"/>
          <w:bCs/>
          <w:color w:val="auto"/>
          <w:sz w:val="32"/>
          <w:szCs w:val="32"/>
          <w:highlight w:val="none"/>
          <w:u w:val="none" w:color="auto"/>
        </w:rPr>
        <w:t>、</w:t>
      </w:r>
      <w:r>
        <w:rPr>
          <w:rFonts w:hint="eastAsia" w:ascii="仿宋_GB2312" w:hAnsi="仿宋_GB2312" w:eastAsia="仿宋_GB2312" w:cs="仿宋_GB2312"/>
          <w:b w:val="0"/>
          <w:bCs/>
          <w:color w:val="auto"/>
          <w:sz w:val="32"/>
          <w:szCs w:val="32"/>
          <w:highlight w:val="none"/>
          <w:u w:val="none" w:color="auto"/>
          <w:lang w:eastAsia="zh-CN"/>
        </w:rPr>
        <w:t>教学</w:t>
      </w:r>
      <w:r>
        <w:rPr>
          <w:rFonts w:hint="eastAsia" w:ascii="仿宋_GB2312" w:hAnsi="仿宋_GB2312" w:eastAsia="仿宋_GB2312" w:cs="仿宋_GB2312"/>
          <w:b w:val="0"/>
          <w:bCs/>
          <w:color w:val="auto"/>
          <w:sz w:val="32"/>
          <w:szCs w:val="32"/>
          <w:highlight w:val="none"/>
          <w:u w:val="none" w:color="auto"/>
        </w:rPr>
        <w:t>、</w:t>
      </w:r>
      <w:r>
        <w:rPr>
          <w:rFonts w:hint="eastAsia" w:ascii="仿宋_GB2312" w:hAnsi="仿宋_GB2312" w:eastAsia="仿宋_GB2312" w:cs="仿宋_GB2312"/>
          <w:b w:val="0"/>
          <w:bCs/>
          <w:color w:val="auto"/>
          <w:sz w:val="32"/>
          <w:szCs w:val="32"/>
          <w:highlight w:val="none"/>
          <w:u w:val="none" w:color="auto"/>
          <w:lang w:eastAsia="zh-CN"/>
        </w:rPr>
        <w:t>科研</w:t>
      </w:r>
      <w:r>
        <w:rPr>
          <w:rFonts w:hint="eastAsia" w:ascii="仿宋_GB2312" w:hAnsi="仿宋_GB2312" w:eastAsia="仿宋_GB2312" w:cs="仿宋_GB2312"/>
          <w:b w:val="0"/>
          <w:bCs/>
          <w:color w:val="auto"/>
          <w:sz w:val="32"/>
          <w:szCs w:val="32"/>
          <w:highlight w:val="none"/>
          <w:u w:val="none" w:color="auto"/>
        </w:rPr>
        <w:t>、</w:t>
      </w:r>
      <w:r>
        <w:rPr>
          <w:rFonts w:hint="eastAsia" w:ascii="仿宋_GB2312" w:hAnsi="仿宋_GB2312" w:eastAsia="仿宋_GB2312" w:cs="仿宋_GB2312"/>
          <w:b w:val="0"/>
          <w:bCs/>
          <w:color w:val="auto"/>
          <w:sz w:val="32"/>
          <w:szCs w:val="32"/>
          <w:highlight w:val="none"/>
          <w:u w:val="none" w:color="auto"/>
          <w:lang w:eastAsia="zh-CN"/>
        </w:rPr>
        <w:t>管理</w:t>
      </w:r>
      <w:r>
        <w:rPr>
          <w:rFonts w:hint="eastAsia" w:ascii="仿宋_GB2312" w:hAnsi="仿宋_GB2312" w:eastAsia="仿宋_GB2312" w:cs="仿宋_GB2312"/>
          <w:b w:val="0"/>
          <w:bCs/>
          <w:color w:val="auto"/>
          <w:sz w:val="32"/>
          <w:szCs w:val="32"/>
          <w:highlight w:val="none"/>
          <w:u w:val="none" w:color="auto"/>
        </w:rPr>
        <w:t>相互融合、相互促进的学科发展态势。</w:t>
      </w:r>
    </w:p>
    <w:p>
      <w:pPr>
        <w:spacing w:beforeLines="0" w:afterLines="0" w:line="560" w:lineRule="exact"/>
        <w:ind w:firstLineChars="200"/>
        <w:rPr>
          <w:rFonts w:hint="eastAsia" w:ascii="仿宋_GB2312" w:hAnsi="仿宋_GB2312" w:eastAsia="仿宋_GB2312" w:cs="仿宋_GB2312"/>
          <w:color w:val="auto"/>
          <w:sz w:val="32"/>
          <w:szCs w:val="32"/>
          <w:highlight w:val="none"/>
          <w:u w:val="none" w:color="auto"/>
          <w:shd w:val="clear" w:color="auto" w:fill="FFFFFF"/>
        </w:rPr>
      </w:pPr>
      <w:r>
        <w:rPr>
          <w:rFonts w:hint="eastAsia" w:ascii="仿宋_GB2312" w:hAnsi="仿宋_GB2312" w:eastAsia="仿宋_GB2312" w:cs="仿宋_GB2312"/>
          <w:b w:val="0"/>
          <w:bCs/>
          <w:color w:val="auto"/>
          <w:sz w:val="32"/>
          <w:szCs w:val="32"/>
          <w:highlight w:val="none"/>
          <w:u w:val="none" w:color="auto"/>
          <w:lang w:eastAsia="zh-CN"/>
        </w:rPr>
        <w:t>1</w:t>
      </w:r>
      <w:r>
        <w:rPr>
          <w:rFonts w:hint="eastAsia" w:ascii="仿宋_GB2312" w:hAnsi="仿宋_GB2312" w:eastAsia="仿宋_GB2312" w:cs="仿宋_GB2312"/>
          <w:b w:val="0"/>
          <w:bCs/>
          <w:color w:val="auto"/>
          <w:sz w:val="32"/>
          <w:szCs w:val="32"/>
          <w:highlight w:val="none"/>
          <w:u w:val="none" w:color="auto"/>
          <w:lang w:val="en-US" w:eastAsia="zh-CN"/>
        </w:rPr>
        <w:t>2.</w:t>
      </w:r>
      <w:r>
        <w:rPr>
          <w:rFonts w:hint="eastAsia" w:ascii="仿宋_GB2312" w:hAnsi="仿宋_GB2312" w:eastAsia="仿宋_GB2312" w:cs="仿宋_GB2312"/>
          <w:b w:val="0"/>
          <w:bCs/>
          <w:color w:val="auto"/>
          <w:sz w:val="32"/>
          <w:szCs w:val="32"/>
          <w:highlight w:val="none"/>
          <w:u w:val="none" w:color="auto"/>
        </w:rPr>
        <w:t>加强护理科学管理</w:t>
      </w:r>
      <w:r>
        <w:rPr>
          <w:rFonts w:hint="eastAsia" w:ascii="仿宋_GB2312" w:hAnsi="仿宋_GB2312" w:eastAsia="仿宋_GB2312" w:cs="仿宋_GB2312"/>
          <w:b w:val="0"/>
          <w:bCs/>
          <w:color w:val="auto"/>
          <w:sz w:val="32"/>
          <w:szCs w:val="32"/>
          <w:highlight w:val="none"/>
          <w:u w:val="none" w:color="auto"/>
          <w:lang w:eastAsia="zh-CN"/>
        </w:rPr>
        <w:t>。</w:t>
      </w:r>
      <w:r>
        <w:rPr>
          <w:rFonts w:hint="eastAsia" w:ascii="仿宋_GB2312" w:hAnsi="仿宋_GB2312" w:eastAsia="仿宋_GB2312" w:cs="仿宋_GB2312"/>
          <w:color w:val="auto"/>
          <w:sz w:val="32"/>
          <w:szCs w:val="32"/>
          <w:highlight w:val="none"/>
          <w:u w:val="none" w:color="auto"/>
          <w:shd w:val="clear" w:color="auto" w:fill="FFFFFF"/>
          <w:lang w:eastAsia="zh-CN"/>
        </w:rPr>
        <w:t>按照《关于进一步加强医疗机构护理工作的通知》（京卫医〔2021〕140号）等文件要求，加强对</w:t>
      </w:r>
      <w:r>
        <w:rPr>
          <w:rFonts w:hint="eastAsia" w:ascii="仿宋_GB2312" w:hAnsi="仿宋_GB2312" w:eastAsia="仿宋_GB2312" w:cs="仿宋_GB2312"/>
          <w:color w:val="auto"/>
          <w:kern w:val="0"/>
          <w:sz w:val="32"/>
          <w:szCs w:val="32"/>
          <w:highlight w:val="none"/>
          <w:u w:val="none" w:color="auto"/>
          <w:shd w:val="clear" w:color="auto" w:fill="FFFFFF"/>
          <w:lang w:eastAsia="zh-CN"/>
        </w:rPr>
        <w:t>医疗机构</w:t>
      </w:r>
      <w:r>
        <w:rPr>
          <w:rFonts w:hint="eastAsia" w:ascii="仿宋_GB2312" w:hAnsi="仿宋_GB2312" w:eastAsia="仿宋_GB2312" w:cs="仿宋_GB2312"/>
          <w:color w:val="auto"/>
          <w:sz w:val="32"/>
          <w:szCs w:val="32"/>
          <w:highlight w:val="none"/>
          <w:u w:val="none" w:color="auto"/>
          <w:shd w:val="clear" w:color="auto" w:fill="FFFFFF"/>
          <w:lang w:eastAsia="zh-CN"/>
        </w:rPr>
        <w:t>护理工作的领导和组织管理，完善</w:t>
      </w:r>
      <w:r>
        <w:rPr>
          <w:rFonts w:hint="eastAsia" w:ascii="仿宋_GB2312" w:hAnsi="仿宋_GB2312" w:eastAsia="仿宋_GB2312" w:cs="仿宋_GB2312"/>
          <w:color w:val="auto"/>
          <w:kern w:val="0"/>
          <w:sz w:val="32"/>
          <w:szCs w:val="32"/>
          <w:highlight w:val="none"/>
          <w:u w:val="none" w:color="auto"/>
          <w:shd w:val="clear" w:color="auto" w:fill="FFFFFF"/>
          <w:lang w:eastAsia="zh-CN"/>
        </w:rPr>
        <w:t>护理管理体系和多部门联动机制，</w:t>
      </w:r>
      <w:r>
        <w:rPr>
          <w:rFonts w:hint="eastAsia" w:ascii="仿宋_GB2312" w:hAnsi="仿宋_GB2312" w:eastAsia="仿宋_GB2312" w:cs="仿宋_GB2312"/>
          <w:color w:val="auto"/>
          <w:kern w:val="0"/>
          <w:sz w:val="32"/>
          <w:szCs w:val="32"/>
          <w:highlight w:val="none"/>
          <w:u w:val="none" w:color="auto"/>
          <w:shd w:val="clear" w:color="auto" w:fill="FFFFFF"/>
        </w:rPr>
        <w:t>加强</w:t>
      </w:r>
      <w:r>
        <w:rPr>
          <w:rFonts w:hint="eastAsia" w:ascii="仿宋_GB2312" w:hAnsi="仿宋_GB2312" w:eastAsia="仿宋_GB2312" w:cs="仿宋_GB2312"/>
          <w:color w:val="auto"/>
          <w:kern w:val="0"/>
          <w:sz w:val="32"/>
          <w:szCs w:val="32"/>
          <w:highlight w:val="none"/>
          <w:u w:val="none" w:color="auto"/>
          <w:shd w:val="clear" w:color="auto" w:fill="FFFFFF"/>
          <w:lang w:eastAsia="zh-CN"/>
        </w:rPr>
        <w:t>管理</w:t>
      </w:r>
      <w:r>
        <w:rPr>
          <w:rFonts w:hint="eastAsia" w:ascii="仿宋_GB2312" w:hAnsi="仿宋_GB2312" w:eastAsia="仿宋_GB2312" w:cs="仿宋_GB2312"/>
          <w:color w:val="auto"/>
          <w:kern w:val="0"/>
          <w:sz w:val="32"/>
          <w:szCs w:val="32"/>
          <w:highlight w:val="none"/>
          <w:u w:val="none" w:color="auto"/>
          <w:shd w:val="clear" w:color="auto" w:fill="FFFFFF"/>
        </w:rPr>
        <w:t>人才梯队建设，</w:t>
      </w:r>
      <w:r>
        <w:rPr>
          <w:rFonts w:hint="eastAsia" w:ascii="仿宋_GB2312" w:hAnsi="仿宋_GB2312" w:eastAsia="仿宋_GB2312" w:cs="仿宋_GB2312"/>
          <w:color w:val="auto"/>
          <w:sz w:val="32"/>
          <w:szCs w:val="32"/>
          <w:highlight w:val="none"/>
          <w:u w:val="none" w:color="auto"/>
        </w:rPr>
        <w:t>健全</w:t>
      </w:r>
      <w:r>
        <w:rPr>
          <w:rFonts w:hint="eastAsia" w:ascii="仿宋_GB2312" w:hAnsi="仿宋_GB2312" w:eastAsia="仿宋_GB2312" w:cs="仿宋_GB2312"/>
          <w:color w:val="auto"/>
          <w:sz w:val="32"/>
          <w:szCs w:val="32"/>
          <w:highlight w:val="none"/>
          <w:u w:val="none" w:color="auto"/>
          <w:lang w:eastAsia="zh-CN"/>
        </w:rPr>
        <w:t>基于岗位管理的岗位设置、人力配置、培训培养、</w:t>
      </w:r>
      <w:r>
        <w:rPr>
          <w:rFonts w:hint="eastAsia" w:ascii="仿宋_GB2312" w:hAnsi="仿宋_GB2312" w:eastAsia="仿宋_GB2312" w:cs="仿宋_GB2312"/>
          <w:color w:val="auto"/>
          <w:kern w:val="0"/>
          <w:sz w:val="32"/>
          <w:szCs w:val="32"/>
          <w:highlight w:val="none"/>
          <w:u w:val="none" w:color="auto"/>
          <w:shd w:val="clear" w:color="auto" w:fill="FFFFFF"/>
        </w:rPr>
        <w:t>绩效考核</w:t>
      </w:r>
      <w:r>
        <w:rPr>
          <w:rFonts w:hint="eastAsia" w:ascii="仿宋_GB2312" w:hAnsi="仿宋_GB2312" w:eastAsia="仿宋_GB2312" w:cs="仿宋_GB2312"/>
          <w:color w:val="auto"/>
          <w:kern w:val="0"/>
          <w:sz w:val="32"/>
          <w:szCs w:val="32"/>
          <w:highlight w:val="none"/>
          <w:u w:val="none" w:color="auto"/>
          <w:shd w:val="clear" w:color="auto" w:fill="FFFFFF"/>
          <w:lang w:eastAsia="zh-CN"/>
        </w:rPr>
        <w:t>、薪酬分配、</w:t>
      </w:r>
      <w:r>
        <w:rPr>
          <w:rFonts w:hint="eastAsia" w:ascii="仿宋_GB2312" w:hAnsi="仿宋_GB2312" w:eastAsia="仿宋_GB2312" w:cs="仿宋_GB2312"/>
          <w:b w:val="0"/>
          <w:bCs/>
          <w:color w:val="auto"/>
          <w:sz w:val="32"/>
          <w:szCs w:val="32"/>
          <w:highlight w:val="none"/>
          <w:u w:val="none" w:color="auto"/>
          <w:lang w:eastAsia="zh-CN"/>
        </w:rPr>
        <w:t>紧急</w:t>
      </w:r>
      <w:r>
        <w:rPr>
          <w:rFonts w:hint="eastAsia" w:ascii="仿宋_GB2312" w:hAnsi="仿宋_GB2312" w:eastAsia="仿宋_GB2312" w:cs="仿宋_GB2312"/>
          <w:b w:val="0"/>
          <w:bCs/>
          <w:color w:val="auto"/>
          <w:sz w:val="32"/>
          <w:szCs w:val="32"/>
          <w:highlight w:val="none"/>
          <w:u w:val="none" w:color="auto"/>
        </w:rPr>
        <w:t>调配</w:t>
      </w:r>
      <w:r>
        <w:rPr>
          <w:rFonts w:hint="eastAsia" w:ascii="仿宋_GB2312" w:hAnsi="仿宋_GB2312" w:eastAsia="仿宋_GB2312" w:cs="仿宋_GB2312"/>
          <w:color w:val="auto"/>
          <w:kern w:val="0"/>
          <w:sz w:val="32"/>
          <w:szCs w:val="32"/>
          <w:highlight w:val="none"/>
          <w:u w:val="none" w:color="auto"/>
          <w:shd w:val="clear" w:color="auto" w:fill="FFFFFF"/>
          <w:lang w:eastAsia="zh-CN"/>
        </w:rPr>
        <w:t>等管理</w:t>
      </w:r>
      <w:r>
        <w:rPr>
          <w:rFonts w:hint="eastAsia" w:ascii="仿宋_GB2312" w:hAnsi="仿宋_GB2312" w:eastAsia="仿宋_GB2312" w:cs="仿宋_GB2312"/>
          <w:color w:val="auto"/>
          <w:kern w:val="0"/>
          <w:sz w:val="32"/>
          <w:szCs w:val="32"/>
          <w:highlight w:val="none"/>
          <w:u w:val="none" w:color="auto"/>
          <w:shd w:val="clear" w:color="auto" w:fill="FFFFFF"/>
        </w:rPr>
        <w:t>制度</w:t>
      </w:r>
      <w:r>
        <w:rPr>
          <w:rFonts w:hint="eastAsia" w:ascii="仿宋_GB2312" w:hAnsi="仿宋_GB2312" w:eastAsia="仿宋_GB2312" w:cs="仿宋_GB2312"/>
          <w:b w:val="0"/>
          <w:bCs/>
          <w:color w:val="auto"/>
          <w:sz w:val="32"/>
          <w:szCs w:val="32"/>
          <w:highlight w:val="none"/>
          <w:u w:val="none" w:color="auto"/>
        </w:rPr>
        <w:t>，</w:t>
      </w:r>
      <w:r>
        <w:rPr>
          <w:rFonts w:hint="eastAsia" w:ascii="仿宋_GB2312" w:hAnsi="仿宋_GB2312" w:eastAsia="仿宋_GB2312" w:cs="仿宋_GB2312"/>
          <w:b w:val="0"/>
          <w:bCs/>
          <w:color w:val="auto"/>
          <w:sz w:val="32"/>
          <w:szCs w:val="32"/>
          <w:highlight w:val="none"/>
          <w:u w:val="none" w:color="auto"/>
          <w:lang w:eastAsia="zh-CN"/>
        </w:rPr>
        <w:t>适应临床护理、突发事件应对、护理学科发展</w:t>
      </w:r>
      <w:r>
        <w:rPr>
          <w:rFonts w:hint="eastAsia" w:ascii="仿宋_GB2312" w:hAnsi="仿宋_GB2312" w:eastAsia="仿宋_GB2312" w:cs="仿宋_GB2312"/>
          <w:b w:val="0"/>
          <w:bCs/>
          <w:color w:val="auto"/>
          <w:sz w:val="32"/>
          <w:szCs w:val="32"/>
          <w:highlight w:val="none"/>
          <w:u w:val="none" w:color="auto"/>
        </w:rPr>
        <w:t>需要</w:t>
      </w:r>
      <w:r>
        <w:rPr>
          <w:rFonts w:hint="eastAsia" w:ascii="仿宋_GB2312" w:hAnsi="仿宋_GB2312" w:eastAsia="仿宋_GB2312" w:cs="仿宋_GB2312"/>
          <w:b w:val="0"/>
          <w:bCs/>
          <w:color w:val="auto"/>
          <w:sz w:val="32"/>
          <w:szCs w:val="32"/>
          <w:highlight w:val="none"/>
          <w:u w:val="none" w:color="auto"/>
          <w:lang w:eastAsia="zh-CN"/>
        </w:rPr>
        <w:t>，促进护理学科发展</w:t>
      </w:r>
      <w:r>
        <w:rPr>
          <w:rFonts w:hint="eastAsia" w:ascii="仿宋_GB2312" w:hAnsi="仿宋_GB2312" w:eastAsia="仿宋_GB2312" w:cs="仿宋_GB2312"/>
          <w:color w:val="auto"/>
          <w:sz w:val="32"/>
          <w:szCs w:val="32"/>
          <w:highlight w:val="none"/>
          <w:u w:val="none" w:color="auto"/>
          <w:shd w:val="clear" w:color="auto" w:fill="FFFFFF"/>
        </w:rPr>
        <w:t>。</w:t>
      </w:r>
    </w:p>
    <w:p>
      <w:pPr>
        <w:widowControl w:val="0"/>
        <w:autoSpaceDE w:val="0"/>
        <w:autoSpaceDN w:val="0"/>
        <w:adjustRightInd w:val="0"/>
        <w:snapToGrid w:val="0"/>
        <w:spacing w:beforeLines="0" w:afterLines="0" w:line="560" w:lineRule="exact"/>
        <w:ind w:firstLine="420"/>
        <w:jc w:val="both"/>
        <w:outlineLvl w:val="9"/>
        <w:rPr>
          <w:rFonts w:hint="eastAsia" w:ascii="楷体_GB2312" w:hAnsi="楷体_GB2312" w:eastAsia="楷体_GB2312" w:cs="楷体_GB2312"/>
          <w:b w:val="0"/>
          <w:bCs w:val="0"/>
          <w:color w:val="auto"/>
          <w:kern w:val="0"/>
          <w:sz w:val="32"/>
          <w:szCs w:val="32"/>
          <w:highlight w:val="none"/>
          <w:u w:val="none" w:color="auto"/>
          <w:shd w:val="clear" w:color="auto" w:fill="FFFFFF"/>
          <w:lang w:val="en-US" w:eastAsia="zh-CN" w:bidi="ar-SA"/>
        </w:rPr>
      </w:pPr>
      <w:r>
        <w:rPr>
          <w:rFonts w:hint="eastAsia" w:ascii="楷体_GB2312" w:hAnsi="楷体_GB2312" w:eastAsia="楷体_GB2312" w:cs="楷体_GB2312"/>
          <w:b w:val="0"/>
          <w:bCs w:val="0"/>
          <w:color w:val="auto"/>
          <w:kern w:val="0"/>
          <w:sz w:val="32"/>
          <w:szCs w:val="32"/>
          <w:highlight w:val="none"/>
          <w:u w:val="none" w:color="auto"/>
          <w:shd w:val="clear" w:color="auto" w:fill="FFFFFF"/>
          <w:lang w:val="en-US" w:eastAsia="zh-CN" w:bidi="ar-SA"/>
        </w:rPr>
        <w:t>（四）补齐护理短板弱项</w:t>
      </w:r>
    </w:p>
    <w:p>
      <w:pPr>
        <w:spacing w:beforeLines="0" w:afterLines="0" w:line="560" w:lineRule="exact"/>
        <w:ind w:firstLine="640" w:firstLineChars="200"/>
        <w:rPr>
          <w:rFonts w:hint="eastAsia" w:ascii="仿宋_GB2312" w:hAnsi="仿宋_GB2312" w:eastAsia="仿宋_GB2312" w:cs="仿宋_GB2312"/>
          <w:b w:val="0"/>
          <w:bCs/>
          <w:i w:val="0"/>
          <w:iCs w:val="0"/>
          <w:caps w:val="0"/>
          <w:color w:val="auto"/>
          <w:spacing w:val="0"/>
          <w:sz w:val="32"/>
          <w:szCs w:val="32"/>
          <w:highlight w:val="none"/>
          <w:u w:val="none" w:color="auto"/>
          <w:shd w:val="clear" w:color="auto" w:fill="FFFFFF"/>
        </w:rPr>
      </w:pPr>
      <w:r>
        <w:rPr>
          <w:rFonts w:hint="eastAsia" w:ascii="仿宋_GB2312" w:hAnsi="仿宋_GB2312" w:eastAsia="仿宋_GB2312" w:cs="仿宋_GB2312"/>
          <w:b w:val="0"/>
          <w:bCs/>
          <w:color w:val="auto"/>
          <w:sz w:val="32"/>
          <w:szCs w:val="32"/>
          <w:highlight w:val="none"/>
          <w:u w:val="none" w:color="auto"/>
          <w:lang w:eastAsia="zh-CN"/>
        </w:rPr>
        <w:t>1</w:t>
      </w:r>
      <w:r>
        <w:rPr>
          <w:rFonts w:hint="eastAsia" w:ascii="仿宋_GB2312" w:hAnsi="仿宋_GB2312" w:eastAsia="仿宋_GB2312" w:cs="仿宋_GB2312"/>
          <w:b w:val="0"/>
          <w:bCs/>
          <w:color w:val="auto"/>
          <w:sz w:val="32"/>
          <w:szCs w:val="32"/>
          <w:highlight w:val="none"/>
          <w:u w:val="none" w:color="auto"/>
          <w:lang w:val="en-US" w:eastAsia="zh-CN"/>
        </w:rPr>
        <w:t>3</w:t>
      </w:r>
      <w:r>
        <w:rPr>
          <w:rFonts w:hint="eastAsia" w:ascii="仿宋_GB2312" w:hAnsi="仿宋_GB2312" w:eastAsia="仿宋_GB2312" w:cs="仿宋_GB2312"/>
          <w:b w:val="0"/>
          <w:bCs/>
          <w:color w:val="auto"/>
          <w:sz w:val="32"/>
          <w:szCs w:val="32"/>
          <w:highlight w:val="none"/>
          <w:u w:val="none" w:color="auto"/>
        </w:rPr>
        <w:t>.增加老年护理服务供给。加快落实国家</w:t>
      </w:r>
      <w:r>
        <w:rPr>
          <w:rFonts w:hint="eastAsia" w:ascii="仿宋_GB2312" w:hAnsi="仿宋_GB2312" w:eastAsia="仿宋_GB2312" w:cs="仿宋_GB2312"/>
          <w:b w:val="0"/>
          <w:bCs/>
          <w:color w:val="auto"/>
          <w:sz w:val="32"/>
          <w:szCs w:val="32"/>
          <w:highlight w:val="none"/>
          <w:u w:val="none" w:color="auto"/>
          <w:lang w:eastAsia="zh-CN"/>
        </w:rPr>
        <w:t>及本市关于</w:t>
      </w:r>
      <w:r>
        <w:rPr>
          <w:rFonts w:hint="eastAsia" w:ascii="仿宋_GB2312" w:hAnsi="仿宋_GB2312" w:eastAsia="仿宋_GB2312" w:cs="仿宋_GB2312"/>
          <w:b w:val="0"/>
          <w:bCs/>
          <w:color w:val="auto"/>
          <w:sz w:val="32"/>
          <w:szCs w:val="32"/>
          <w:highlight w:val="none"/>
          <w:u w:val="none" w:color="auto"/>
        </w:rPr>
        <w:t>发展老年医疗护理服务各项措施</w:t>
      </w:r>
      <w:r>
        <w:rPr>
          <w:rFonts w:hint="eastAsia" w:ascii="仿宋_GB2312" w:hAnsi="仿宋_GB2312" w:eastAsia="仿宋_GB2312" w:cs="仿宋_GB2312"/>
          <w:b w:val="0"/>
          <w:bCs/>
          <w:color w:val="auto"/>
          <w:sz w:val="32"/>
          <w:szCs w:val="32"/>
          <w:highlight w:val="none"/>
          <w:u w:val="none" w:color="auto"/>
          <w:lang w:eastAsia="zh-CN"/>
        </w:rPr>
        <w:t>，</w:t>
      </w:r>
      <w:r>
        <w:rPr>
          <w:rFonts w:hint="eastAsia" w:ascii="仿宋_GB2312" w:hAnsi="仿宋_GB2312" w:eastAsia="仿宋_GB2312" w:cs="仿宋_GB2312"/>
          <w:b w:val="0"/>
          <w:bCs/>
          <w:color w:val="auto"/>
          <w:sz w:val="32"/>
          <w:szCs w:val="32"/>
          <w:highlight w:val="none"/>
          <w:u w:val="none" w:color="auto"/>
        </w:rPr>
        <w:t>根据辖区内老年人群的数量、疾病谱特点、医疗护理需求等情况，结合实际，增加提供老年护理服务的机构</w:t>
      </w:r>
      <w:r>
        <w:rPr>
          <w:rFonts w:hint="eastAsia" w:ascii="仿宋_GB2312" w:hAnsi="仿宋_GB2312" w:eastAsia="仿宋_GB2312" w:cs="仿宋_GB2312"/>
          <w:b w:val="0"/>
          <w:bCs/>
          <w:color w:val="auto"/>
          <w:sz w:val="32"/>
          <w:szCs w:val="32"/>
          <w:highlight w:val="none"/>
          <w:u w:val="none" w:color="auto"/>
          <w:lang w:eastAsia="zh-CN"/>
        </w:rPr>
        <w:t>、</w:t>
      </w:r>
      <w:r>
        <w:rPr>
          <w:rFonts w:hint="eastAsia" w:ascii="仿宋_GB2312" w:hAnsi="仿宋_GB2312" w:eastAsia="仿宋_GB2312" w:cs="仿宋_GB2312"/>
          <w:b w:val="0"/>
          <w:bCs/>
          <w:color w:val="auto"/>
          <w:sz w:val="32"/>
          <w:szCs w:val="32"/>
          <w:highlight w:val="none"/>
          <w:u w:val="none" w:color="auto"/>
        </w:rPr>
        <w:t>床位</w:t>
      </w:r>
      <w:r>
        <w:rPr>
          <w:rFonts w:hint="eastAsia" w:ascii="仿宋_GB2312" w:hAnsi="仿宋_GB2312" w:eastAsia="仿宋_GB2312" w:cs="仿宋_GB2312"/>
          <w:b w:val="0"/>
          <w:bCs/>
          <w:color w:val="auto"/>
          <w:sz w:val="32"/>
          <w:szCs w:val="32"/>
          <w:highlight w:val="none"/>
          <w:u w:val="none" w:color="auto"/>
          <w:lang w:eastAsia="zh-CN"/>
        </w:rPr>
        <w:t>及从业人员</w:t>
      </w:r>
      <w:r>
        <w:rPr>
          <w:rFonts w:hint="eastAsia" w:ascii="仿宋_GB2312" w:hAnsi="仿宋_GB2312" w:eastAsia="仿宋_GB2312" w:cs="仿宋_GB2312"/>
          <w:b w:val="0"/>
          <w:bCs/>
          <w:i w:val="0"/>
          <w:iCs w:val="0"/>
          <w:caps w:val="0"/>
          <w:color w:val="auto"/>
          <w:spacing w:val="0"/>
          <w:sz w:val="32"/>
          <w:szCs w:val="32"/>
          <w:highlight w:val="none"/>
          <w:u w:val="none" w:color="auto"/>
          <w:shd w:val="clear" w:color="auto" w:fill="FFFFFF"/>
        </w:rPr>
        <w:t>数量，强化人员培养培训。</w:t>
      </w:r>
      <w:r>
        <w:rPr>
          <w:rFonts w:hint="eastAsia" w:ascii="仿宋_GB2312" w:hAnsi="仿宋_GB2312" w:eastAsia="仿宋_GB2312" w:cs="仿宋_GB2312"/>
          <w:b w:val="0"/>
          <w:bCs/>
          <w:i w:val="0"/>
          <w:iCs w:val="0"/>
          <w:caps w:val="0"/>
          <w:color w:val="auto"/>
          <w:spacing w:val="0"/>
          <w:sz w:val="32"/>
          <w:szCs w:val="32"/>
          <w:highlight w:val="none"/>
          <w:u w:val="none" w:color="auto"/>
          <w:shd w:val="clear" w:color="auto" w:fill="FFFFFF"/>
          <w:lang w:eastAsia="zh-CN"/>
        </w:rPr>
        <w:t>规范聘用医疗护理员，按要求开展培训</w:t>
      </w:r>
      <w:r>
        <w:rPr>
          <w:rFonts w:hint="eastAsia" w:ascii="仿宋_GB2312" w:hAnsi="仿宋_GB2312" w:eastAsia="仿宋_GB2312" w:cs="仿宋_GB2312"/>
          <w:b w:val="0"/>
          <w:bCs/>
          <w:i w:val="0"/>
          <w:iCs w:val="0"/>
          <w:caps w:val="0"/>
          <w:color w:val="auto"/>
          <w:spacing w:val="0"/>
          <w:sz w:val="32"/>
          <w:szCs w:val="32"/>
          <w:highlight w:val="none"/>
          <w:u w:val="none" w:color="auto"/>
          <w:shd w:val="clear" w:color="auto" w:fill="FFFFFF"/>
        </w:rPr>
        <w:t>，扩大老年护理</w:t>
      </w:r>
      <w:r>
        <w:rPr>
          <w:rFonts w:hint="eastAsia" w:ascii="仿宋_GB2312" w:hAnsi="仿宋_GB2312" w:eastAsia="仿宋_GB2312" w:cs="仿宋_GB2312"/>
          <w:b w:val="0"/>
          <w:bCs/>
          <w:i w:val="0"/>
          <w:iCs w:val="0"/>
          <w:caps w:val="0"/>
          <w:color w:val="auto"/>
          <w:spacing w:val="0"/>
          <w:sz w:val="32"/>
          <w:szCs w:val="32"/>
          <w:highlight w:val="none"/>
          <w:u w:val="none" w:color="auto"/>
          <w:shd w:val="clear" w:color="auto" w:fill="FFFFFF"/>
          <w:lang w:eastAsia="zh-CN"/>
        </w:rPr>
        <w:t>服务从业人员队伍</w:t>
      </w:r>
      <w:r>
        <w:rPr>
          <w:rFonts w:hint="eastAsia" w:ascii="仿宋_GB2312" w:hAnsi="仿宋_GB2312" w:eastAsia="仿宋_GB2312" w:cs="仿宋_GB2312"/>
          <w:b w:val="0"/>
          <w:bCs/>
          <w:i w:val="0"/>
          <w:iCs w:val="0"/>
          <w:caps w:val="0"/>
          <w:color w:val="auto"/>
          <w:spacing w:val="0"/>
          <w:sz w:val="32"/>
          <w:szCs w:val="32"/>
          <w:highlight w:val="none"/>
          <w:u w:val="none" w:color="auto"/>
          <w:shd w:val="clear" w:color="auto" w:fill="FFFFFF"/>
        </w:rPr>
        <w:t>，更好地适应老龄社会需求。对接失能老年人迫切需求，加快发展居家医疗护理服务和长期照护，鼓励有条件的医疗机构积极为老年人特别是失能老年人提供居家护理、日间护理服务等。</w:t>
      </w:r>
    </w:p>
    <w:p>
      <w:pPr>
        <w:spacing w:beforeLines="0" w:afterLines="0" w:line="560" w:lineRule="exact"/>
        <w:ind w:firstLine="640" w:firstLineChars="200"/>
        <w:rPr>
          <w:rFonts w:hint="eastAsia" w:ascii="仿宋_GB2312" w:hAnsi="仿宋_GB2312" w:eastAsia="仿宋_GB2312" w:cs="仿宋_GB2312"/>
          <w:b w:val="0"/>
          <w:bCs/>
          <w:i w:val="0"/>
          <w:iCs w:val="0"/>
          <w:caps w:val="0"/>
          <w:color w:val="auto"/>
          <w:spacing w:val="0"/>
          <w:sz w:val="32"/>
          <w:szCs w:val="32"/>
          <w:highlight w:val="none"/>
          <w:u w:val="none" w:color="auto"/>
          <w:shd w:val="clear" w:color="auto" w:fill="FFFFFF"/>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atLeast"/>
          <w:jc w:val="center"/>
        </w:trPr>
        <w:tc>
          <w:tcPr>
            <w:tcW w:w="8400" w:type="dxa"/>
            <w:noWrap w:val="0"/>
            <w:tcMar>
              <w:top w:w="0" w:type="dxa"/>
              <w:left w:w="108" w:type="dxa"/>
              <w:bottom w:w="0" w:type="dxa"/>
              <w:right w:w="108" w:type="dxa"/>
            </w:tcMar>
            <w:vAlign w:val="top"/>
          </w:tcPr>
          <w:p>
            <w:pPr>
              <w:spacing w:beforeLines="0" w:afterLines="0" w:line="560" w:lineRule="exact"/>
              <w:ind w:firstLine="640" w:firstLineChars="200"/>
              <w:jc w:val="center"/>
              <w:rPr>
                <w:rFonts w:hint="eastAsia" w:ascii="仿宋_GB2312" w:hAnsi="仿宋_GB2312" w:eastAsia="仿宋_GB2312" w:cs="仿宋_GB2312"/>
                <w:b w:val="0"/>
                <w:bCs/>
                <w:color w:val="auto"/>
                <w:sz w:val="32"/>
                <w:szCs w:val="32"/>
                <w:highlight w:val="none"/>
                <w:u w:val="none" w:color="auto"/>
              </w:rPr>
            </w:pPr>
            <w:r>
              <w:rPr>
                <w:rFonts w:hint="eastAsia" w:ascii="仿宋_GB2312" w:hAnsi="仿宋_GB2312" w:eastAsia="仿宋_GB2312" w:cs="仿宋_GB2312"/>
                <w:b w:val="0"/>
                <w:bCs/>
                <w:color w:val="auto"/>
                <w:sz w:val="32"/>
                <w:szCs w:val="32"/>
                <w:highlight w:val="none"/>
                <w:u w:val="none" w:color="auto"/>
              </w:rPr>
              <w:t>专栏</w:t>
            </w:r>
            <w:r>
              <w:rPr>
                <w:rFonts w:hint="eastAsia" w:ascii="仿宋_GB2312" w:hAnsi="仿宋_GB2312" w:eastAsia="仿宋_GB2312" w:cs="仿宋_GB2312"/>
                <w:b w:val="0"/>
                <w:bCs/>
                <w:color w:val="auto"/>
                <w:sz w:val="32"/>
                <w:szCs w:val="32"/>
                <w:highlight w:val="none"/>
                <w:u w:val="none" w:color="auto"/>
                <w:lang w:val="en-US" w:eastAsia="zh-CN"/>
              </w:rPr>
              <w:t>3</w:t>
            </w:r>
            <w:r>
              <w:rPr>
                <w:rFonts w:hint="eastAsia" w:ascii="仿宋_GB2312" w:hAnsi="仿宋_GB2312" w:eastAsia="仿宋_GB2312" w:cs="仿宋_GB2312"/>
                <w:b w:val="0"/>
                <w:bCs/>
                <w:color w:val="auto"/>
                <w:sz w:val="32"/>
                <w:szCs w:val="32"/>
                <w:highlight w:val="none"/>
                <w:u w:val="none" w:color="auto"/>
              </w:rPr>
              <w:t xml:space="preserve">  老年医疗护理提升行动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05" w:hRule="atLeast"/>
          <w:jc w:val="center"/>
        </w:trPr>
        <w:tc>
          <w:tcPr>
            <w:tcW w:w="8400" w:type="dxa"/>
            <w:noWrap w:val="0"/>
            <w:tcMar>
              <w:top w:w="0" w:type="dxa"/>
              <w:left w:w="108" w:type="dxa"/>
              <w:bottom w:w="0" w:type="dxa"/>
              <w:right w:w="108" w:type="dxa"/>
            </w:tcMar>
            <w:vAlign w:val="top"/>
          </w:tcPr>
          <w:p>
            <w:pPr>
              <w:spacing w:beforeLines="0" w:afterLines="0" w:line="560" w:lineRule="exact"/>
              <w:ind w:firstLine="560" w:firstLineChars="200"/>
              <w:rPr>
                <w:rFonts w:hint="eastAsia" w:ascii="仿宋_GB2312" w:hAnsi="仿宋_GB2312" w:eastAsia="仿宋_GB2312" w:cs="仿宋_GB2312"/>
                <w:b w:val="0"/>
                <w:bCs/>
                <w:color w:val="auto"/>
                <w:sz w:val="28"/>
                <w:szCs w:val="28"/>
                <w:highlight w:val="none"/>
                <w:u w:val="none" w:color="auto"/>
              </w:rPr>
            </w:pPr>
            <w:r>
              <w:rPr>
                <w:rFonts w:hint="eastAsia" w:ascii="仿宋_GB2312" w:hAnsi="仿宋_GB2312" w:eastAsia="仿宋_GB2312" w:cs="仿宋_GB2312"/>
                <w:b w:val="0"/>
                <w:bCs/>
                <w:color w:val="auto"/>
                <w:sz w:val="28"/>
                <w:szCs w:val="28"/>
                <w:highlight w:val="none"/>
                <w:u w:val="none" w:color="auto"/>
              </w:rPr>
              <w:t>增加老年医疗护理资源。</w:t>
            </w:r>
            <w:r>
              <w:rPr>
                <w:rFonts w:hint="eastAsia" w:ascii="仿宋_GB2312" w:hAnsi="仿宋_GB2312" w:eastAsia="仿宋_GB2312" w:cs="仿宋_GB2312"/>
                <w:b w:val="0"/>
                <w:bCs/>
                <w:color w:val="auto"/>
                <w:sz w:val="28"/>
                <w:szCs w:val="28"/>
                <w:highlight w:val="none"/>
                <w:u w:val="none" w:color="auto"/>
                <w:lang w:eastAsia="zh-CN"/>
              </w:rPr>
              <w:t>各区</w:t>
            </w:r>
            <w:r>
              <w:rPr>
                <w:rFonts w:hint="eastAsia" w:ascii="仿宋_GB2312" w:hAnsi="仿宋_GB2312" w:eastAsia="仿宋_GB2312" w:cs="仿宋_GB2312"/>
                <w:b w:val="0"/>
                <w:bCs/>
                <w:color w:val="auto"/>
                <w:sz w:val="28"/>
                <w:szCs w:val="28"/>
                <w:highlight w:val="none"/>
                <w:u w:val="none" w:color="auto"/>
              </w:rPr>
              <w:t>结合实际通过将部分有一定规模、床位利用率不高的二级医院转型扩建，或者鼓励社会力量举办等方式增加护理院、护理中心、护理站等数量。“十四五”期间，各</w:t>
            </w:r>
            <w:r>
              <w:rPr>
                <w:rFonts w:hint="eastAsia" w:ascii="仿宋_GB2312" w:hAnsi="仿宋_GB2312" w:eastAsia="仿宋_GB2312" w:cs="仿宋_GB2312"/>
                <w:b w:val="0"/>
                <w:bCs/>
                <w:color w:val="auto"/>
                <w:sz w:val="28"/>
                <w:szCs w:val="28"/>
                <w:highlight w:val="none"/>
                <w:u w:val="none" w:color="auto"/>
                <w:lang w:eastAsia="zh-CN"/>
              </w:rPr>
              <w:t>区</w:t>
            </w:r>
            <w:r>
              <w:rPr>
                <w:rFonts w:hint="eastAsia" w:ascii="仿宋_GB2312" w:hAnsi="仿宋_GB2312" w:eastAsia="仿宋_GB2312" w:cs="仿宋_GB2312"/>
                <w:b w:val="0"/>
                <w:bCs/>
                <w:color w:val="auto"/>
                <w:sz w:val="28"/>
                <w:szCs w:val="28"/>
                <w:highlight w:val="none"/>
                <w:u w:val="none" w:color="auto"/>
              </w:rPr>
              <w:t>提供老年医疗护理服务的机构和床位数量显著增加，逐步满足辖区内老年人特别是失能老年人的医疗护理需求。</w:t>
            </w:r>
          </w:p>
          <w:p>
            <w:pPr>
              <w:spacing w:beforeLines="0" w:afterLines="0" w:line="560" w:lineRule="exact"/>
              <w:ind w:firstLine="560" w:firstLineChars="200"/>
              <w:rPr>
                <w:rFonts w:hint="eastAsia" w:ascii="仿宋_GB2312" w:hAnsi="仿宋_GB2312" w:eastAsia="仿宋_GB2312" w:cs="仿宋_GB2312"/>
                <w:b w:val="0"/>
                <w:bCs/>
                <w:color w:val="auto"/>
                <w:sz w:val="28"/>
                <w:szCs w:val="28"/>
                <w:highlight w:val="none"/>
                <w:u w:val="none" w:color="auto"/>
              </w:rPr>
            </w:pPr>
            <w:r>
              <w:rPr>
                <w:rFonts w:hint="eastAsia" w:ascii="仿宋_GB2312" w:hAnsi="仿宋_GB2312" w:eastAsia="仿宋_GB2312" w:cs="仿宋_GB2312"/>
                <w:b w:val="0"/>
                <w:bCs/>
                <w:color w:val="auto"/>
                <w:sz w:val="28"/>
                <w:szCs w:val="28"/>
                <w:highlight w:val="none"/>
                <w:u w:val="none" w:color="auto"/>
              </w:rPr>
              <w:t>开展老年医疗护理服务试点。</w:t>
            </w:r>
            <w:r>
              <w:rPr>
                <w:rFonts w:hint="eastAsia" w:ascii="仿宋_GB2312" w:hAnsi="仿宋_GB2312" w:eastAsia="仿宋_GB2312" w:cs="仿宋_GB2312"/>
                <w:b w:val="0"/>
                <w:bCs/>
                <w:color w:val="auto"/>
                <w:sz w:val="28"/>
                <w:szCs w:val="28"/>
                <w:highlight w:val="none"/>
                <w:u w:val="none" w:color="auto"/>
                <w:lang w:eastAsia="zh-CN"/>
              </w:rPr>
              <w:t>各区</w:t>
            </w:r>
            <w:r>
              <w:rPr>
                <w:rFonts w:hint="eastAsia" w:ascii="仿宋_GB2312" w:hAnsi="仿宋_GB2312" w:eastAsia="仿宋_GB2312" w:cs="仿宋_GB2312"/>
                <w:b w:val="0"/>
                <w:bCs/>
                <w:color w:val="auto"/>
                <w:sz w:val="28"/>
                <w:szCs w:val="28"/>
                <w:highlight w:val="none"/>
                <w:u w:val="none" w:color="auto"/>
              </w:rPr>
              <w:t>按照</w:t>
            </w:r>
            <w:r>
              <w:rPr>
                <w:rFonts w:hint="eastAsia" w:ascii="仿宋_GB2312" w:hAnsi="仿宋_GB2312" w:eastAsia="仿宋_GB2312" w:cs="仿宋_GB2312"/>
                <w:b w:val="0"/>
                <w:bCs/>
                <w:color w:val="auto"/>
                <w:sz w:val="28"/>
                <w:szCs w:val="28"/>
                <w:highlight w:val="none"/>
                <w:u w:val="none" w:color="auto"/>
                <w:lang w:eastAsia="zh-CN"/>
              </w:rPr>
              <w:t>《北京市卫生健康委员会</w:t>
            </w:r>
            <w:r>
              <w:rPr>
                <w:rFonts w:hint="eastAsia" w:ascii="仿宋_GB2312" w:hAnsi="仿宋_GB2312" w:eastAsia="仿宋_GB2312" w:cs="仿宋_GB2312"/>
                <w:b w:val="0"/>
                <w:bCs/>
                <w:color w:val="auto"/>
                <w:sz w:val="28"/>
                <w:szCs w:val="28"/>
                <w:highlight w:val="none"/>
                <w:u w:val="none" w:color="auto"/>
              </w:rPr>
              <w:t>关于印发北京市老年医疗护理服务试点工作方案的通知</w:t>
            </w:r>
            <w:r>
              <w:rPr>
                <w:rFonts w:hint="eastAsia" w:ascii="仿宋_GB2312" w:hAnsi="仿宋_GB2312" w:eastAsia="仿宋_GB2312" w:cs="仿宋_GB2312"/>
                <w:b w:val="0"/>
                <w:bCs/>
                <w:color w:val="auto"/>
                <w:sz w:val="28"/>
                <w:szCs w:val="28"/>
                <w:highlight w:val="none"/>
                <w:u w:val="none" w:color="auto"/>
                <w:lang w:eastAsia="zh-CN"/>
              </w:rPr>
              <w:t>》（</w:t>
            </w:r>
            <w:r>
              <w:rPr>
                <w:rFonts w:hint="eastAsia" w:ascii="仿宋_GB2312" w:hAnsi="仿宋_GB2312" w:eastAsia="仿宋_GB2312" w:cs="仿宋_GB2312"/>
                <w:b w:val="0"/>
                <w:bCs/>
                <w:color w:val="auto"/>
                <w:sz w:val="28"/>
                <w:szCs w:val="28"/>
                <w:highlight w:val="none"/>
                <w:u w:val="none" w:color="auto"/>
              </w:rPr>
              <w:t>京卫医〔2022〕98号</w:t>
            </w:r>
            <w:r>
              <w:rPr>
                <w:rFonts w:hint="eastAsia" w:ascii="仿宋_GB2312" w:hAnsi="仿宋_GB2312" w:eastAsia="仿宋_GB2312" w:cs="仿宋_GB2312"/>
                <w:b w:val="0"/>
                <w:bCs/>
                <w:color w:val="auto"/>
                <w:sz w:val="28"/>
                <w:szCs w:val="28"/>
                <w:highlight w:val="none"/>
                <w:u w:val="none" w:color="auto"/>
                <w:lang w:eastAsia="zh-CN"/>
              </w:rPr>
              <w:t>）</w:t>
            </w:r>
            <w:r>
              <w:rPr>
                <w:rFonts w:hint="eastAsia" w:ascii="仿宋_GB2312" w:hAnsi="仿宋_GB2312" w:eastAsia="仿宋_GB2312" w:cs="仿宋_GB2312"/>
                <w:b w:val="0"/>
                <w:bCs/>
                <w:color w:val="auto"/>
                <w:sz w:val="28"/>
                <w:szCs w:val="28"/>
                <w:highlight w:val="none"/>
                <w:u w:val="none" w:color="auto"/>
              </w:rPr>
              <w:t>要求，率先在完善老年医疗护理服务体系</w:t>
            </w:r>
            <w:r>
              <w:rPr>
                <w:rFonts w:hint="eastAsia" w:ascii="仿宋_GB2312" w:hAnsi="仿宋_GB2312" w:eastAsia="仿宋_GB2312" w:cs="仿宋_GB2312"/>
                <w:b w:val="0"/>
                <w:bCs/>
                <w:color w:val="auto"/>
                <w:sz w:val="28"/>
                <w:szCs w:val="28"/>
                <w:highlight w:val="none"/>
                <w:u w:val="none" w:color="auto"/>
                <w:lang w:eastAsia="zh-CN"/>
              </w:rPr>
              <w:t>、</w:t>
            </w:r>
            <w:r>
              <w:rPr>
                <w:rFonts w:hint="eastAsia" w:ascii="仿宋_GB2312" w:hAnsi="仿宋_GB2312" w:eastAsia="仿宋_GB2312" w:cs="仿宋_GB2312"/>
                <w:b w:val="0"/>
                <w:bCs/>
                <w:color w:val="auto"/>
                <w:sz w:val="28"/>
                <w:szCs w:val="28"/>
                <w:highlight w:val="none"/>
                <w:u w:val="none" w:color="auto"/>
              </w:rPr>
              <w:t>创新多元化服务模式</w:t>
            </w:r>
            <w:r>
              <w:rPr>
                <w:rFonts w:hint="eastAsia" w:ascii="仿宋_GB2312" w:hAnsi="仿宋_GB2312" w:eastAsia="仿宋_GB2312" w:cs="仿宋_GB2312"/>
                <w:b w:val="0"/>
                <w:bCs/>
                <w:color w:val="auto"/>
                <w:sz w:val="28"/>
                <w:szCs w:val="28"/>
                <w:highlight w:val="none"/>
                <w:u w:val="none" w:color="auto"/>
                <w:lang w:eastAsia="zh-CN"/>
              </w:rPr>
              <w:t>、</w:t>
            </w:r>
            <w:r>
              <w:rPr>
                <w:rFonts w:hint="eastAsia" w:ascii="仿宋_GB2312" w:hAnsi="仿宋_GB2312" w:eastAsia="仿宋_GB2312" w:cs="仿宋_GB2312"/>
                <w:b w:val="0"/>
                <w:bCs/>
                <w:color w:val="auto"/>
                <w:sz w:val="28"/>
                <w:szCs w:val="28"/>
                <w:highlight w:val="none"/>
                <w:u w:val="none" w:color="auto"/>
              </w:rPr>
              <w:t>提高从业人员服务能力</w:t>
            </w:r>
            <w:r>
              <w:rPr>
                <w:rFonts w:hint="eastAsia" w:ascii="仿宋_GB2312" w:hAnsi="仿宋_GB2312" w:eastAsia="仿宋_GB2312" w:cs="仿宋_GB2312"/>
                <w:b w:val="0"/>
                <w:bCs/>
                <w:color w:val="auto"/>
                <w:sz w:val="28"/>
                <w:szCs w:val="28"/>
                <w:highlight w:val="none"/>
                <w:u w:val="none" w:color="auto"/>
                <w:lang w:eastAsia="zh-CN"/>
              </w:rPr>
              <w:t>、</w:t>
            </w:r>
            <w:r>
              <w:rPr>
                <w:rFonts w:hint="eastAsia" w:ascii="仿宋_GB2312" w:hAnsi="仿宋_GB2312" w:eastAsia="仿宋_GB2312" w:cs="仿宋_GB2312"/>
                <w:b w:val="0"/>
                <w:bCs/>
                <w:color w:val="auto"/>
                <w:sz w:val="28"/>
                <w:szCs w:val="28"/>
                <w:highlight w:val="none"/>
                <w:u w:val="none" w:color="auto"/>
              </w:rPr>
              <w:t>健全价格支付政策等方面先行先试，积累经验，</w:t>
            </w:r>
            <w:r>
              <w:rPr>
                <w:rFonts w:hint="eastAsia" w:ascii="仿宋_GB2312" w:hAnsi="仿宋_GB2312" w:eastAsia="仿宋_GB2312" w:cs="仿宋_GB2312"/>
                <w:b w:val="0"/>
                <w:bCs/>
                <w:color w:val="auto"/>
                <w:sz w:val="28"/>
                <w:szCs w:val="28"/>
                <w:highlight w:val="none"/>
                <w:u w:val="none" w:color="auto"/>
                <w:lang w:eastAsia="zh-CN"/>
              </w:rPr>
              <w:t>逐步</w:t>
            </w:r>
            <w:r>
              <w:rPr>
                <w:rFonts w:hint="eastAsia" w:ascii="仿宋_GB2312" w:hAnsi="仿宋_GB2312" w:eastAsia="仿宋_GB2312" w:cs="仿宋_GB2312"/>
                <w:b w:val="0"/>
                <w:bCs/>
                <w:color w:val="auto"/>
                <w:sz w:val="28"/>
                <w:szCs w:val="28"/>
                <w:highlight w:val="none"/>
                <w:u w:val="none" w:color="auto"/>
              </w:rPr>
              <w:t>推广，以点带面带动</w:t>
            </w:r>
            <w:r>
              <w:rPr>
                <w:rFonts w:hint="eastAsia" w:ascii="仿宋_GB2312" w:hAnsi="仿宋_GB2312" w:eastAsia="仿宋_GB2312" w:cs="仿宋_GB2312"/>
                <w:b w:val="0"/>
                <w:bCs/>
                <w:color w:val="auto"/>
                <w:sz w:val="28"/>
                <w:szCs w:val="28"/>
                <w:highlight w:val="none"/>
                <w:u w:val="none" w:color="auto"/>
                <w:lang w:eastAsia="zh-CN"/>
              </w:rPr>
              <w:t>本市</w:t>
            </w:r>
            <w:r>
              <w:rPr>
                <w:rFonts w:hint="eastAsia" w:ascii="仿宋_GB2312" w:hAnsi="仿宋_GB2312" w:eastAsia="仿宋_GB2312" w:cs="仿宋_GB2312"/>
                <w:b w:val="0"/>
                <w:bCs/>
                <w:color w:val="auto"/>
                <w:sz w:val="28"/>
                <w:szCs w:val="28"/>
                <w:highlight w:val="none"/>
                <w:u w:val="none" w:color="auto"/>
              </w:rPr>
              <w:t>老年医疗护理服务快速发展。</w:t>
            </w:r>
          </w:p>
          <w:p>
            <w:pPr>
              <w:spacing w:beforeLines="0" w:afterLines="0" w:line="560" w:lineRule="exact"/>
              <w:ind w:firstLine="560" w:firstLineChars="200"/>
              <w:rPr>
                <w:rFonts w:hint="eastAsia" w:ascii="仿宋_GB2312" w:hAnsi="仿宋_GB2312" w:eastAsia="仿宋_GB2312" w:cs="仿宋_GB2312"/>
                <w:b w:val="0"/>
                <w:bCs/>
                <w:color w:val="auto"/>
                <w:sz w:val="28"/>
                <w:szCs w:val="28"/>
                <w:highlight w:val="none"/>
                <w:u w:val="none" w:color="auto"/>
              </w:rPr>
            </w:pPr>
            <w:r>
              <w:rPr>
                <w:rFonts w:hint="eastAsia" w:ascii="仿宋_GB2312" w:hAnsi="仿宋_GB2312" w:eastAsia="仿宋_GB2312" w:cs="仿宋_GB2312"/>
                <w:b w:val="0"/>
                <w:bCs/>
                <w:color w:val="auto"/>
                <w:sz w:val="28"/>
                <w:szCs w:val="28"/>
                <w:highlight w:val="none"/>
                <w:u w:val="none" w:color="auto"/>
              </w:rPr>
              <w:t>提升从业人员服务能力。“十四五”期间，将老年护理专业护士作为紧缺护理人才加快培养培训，提升为失能老年人提供护理服务的能力。</w:t>
            </w:r>
            <w:r>
              <w:rPr>
                <w:rFonts w:hint="eastAsia" w:ascii="仿宋_GB2312" w:hAnsi="仿宋_GB2312" w:eastAsia="仿宋_GB2312" w:cs="仿宋_GB2312"/>
                <w:b w:val="0"/>
                <w:bCs/>
                <w:color w:val="auto"/>
                <w:sz w:val="28"/>
                <w:szCs w:val="28"/>
                <w:highlight w:val="none"/>
                <w:u w:val="none" w:color="auto"/>
                <w:lang w:eastAsia="zh-CN"/>
              </w:rPr>
              <w:t>各医疗机构应按要求落实医疗护理员配置，</w:t>
            </w:r>
            <w:r>
              <w:rPr>
                <w:rFonts w:hint="eastAsia" w:ascii="仿宋_GB2312" w:hAnsi="仿宋_GB2312" w:eastAsia="仿宋_GB2312" w:cs="仿宋_GB2312"/>
                <w:b w:val="0"/>
                <w:bCs/>
                <w:color w:val="auto"/>
                <w:sz w:val="28"/>
                <w:szCs w:val="28"/>
                <w:highlight w:val="none"/>
                <w:u w:val="none" w:color="auto"/>
              </w:rPr>
              <w:t>对拟从事或者正在</w:t>
            </w:r>
            <w:r>
              <w:rPr>
                <w:rFonts w:hint="eastAsia" w:ascii="仿宋_GB2312" w:hAnsi="仿宋_GB2312" w:eastAsia="仿宋_GB2312" w:cs="仿宋_GB2312"/>
                <w:b w:val="0"/>
                <w:bCs/>
                <w:color w:val="auto"/>
                <w:sz w:val="28"/>
                <w:szCs w:val="28"/>
                <w:highlight w:val="none"/>
                <w:u w:val="none" w:color="auto"/>
                <w:lang w:eastAsia="zh-CN"/>
              </w:rPr>
              <w:t>本机构内</w:t>
            </w:r>
            <w:r>
              <w:rPr>
                <w:rFonts w:hint="eastAsia" w:ascii="仿宋_GB2312" w:hAnsi="仿宋_GB2312" w:eastAsia="仿宋_GB2312" w:cs="仿宋_GB2312"/>
                <w:b w:val="0"/>
                <w:bCs/>
                <w:color w:val="auto"/>
                <w:sz w:val="28"/>
                <w:szCs w:val="28"/>
                <w:highlight w:val="none"/>
                <w:u w:val="none" w:color="auto"/>
              </w:rPr>
              <w:t>从事医疗护理员工作的人员按照《医疗护理员培训大纲（试行）》</w:t>
            </w:r>
            <w:r>
              <w:rPr>
                <w:rFonts w:hint="eastAsia" w:ascii="仿宋_GB2312" w:hAnsi="仿宋_GB2312" w:eastAsia="仿宋_GB2312" w:cs="仿宋_GB2312"/>
                <w:b w:val="0"/>
                <w:bCs/>
                <w:color w:val="auto"/>
                <w:sz w:val="28"/>
                <w:szCs w:val="28"/>
                <w:highlight w:val="none"/>
                <w:u w:val="none" w:color="auto"/>
                <w:lang w:eastAsia="zh-CN"/>
              </w:rPr>
              <w:t>进行</w:t>
            </w:r>
            <w:r>
              <w:rPr>
                <w:rFonts w:hint="eastAsia" w:ascii="仿宋_GB2312" w:hAnsi="仿宋_GB2312" w:eastAsia="仿宋_GB2312" w:cs="仿宋_GB2312"/>
                <w:b w:val="0"/>
                <w:bCs/>
                <w:color w:val="auto"/>
                <w:sz w:val="28"/>
                <w:szCs w:val="28"/>
                <w:highlight w:val="none"/>
                <w:u w:val="none" w:color="auto"/>
              </w:rPr>
              <w:t>培训，提升提高其从业素养和专业技能，充实老年护理服务从业人员队伍。</w:t>
            </w:r>
          </w:p>
          <w:p>
            <w:pPr>
              <w:spacing w:beforeLines="0" w:afterLines="0" w:line="560" w:lineRule="exact"/>
              <w:ind w:firstLine="560" w:firstLineChars="200"/>
              <w:rPr>
                <w:rFonts w:hint="eastAsia" w:ascii="仿宋_GB2312" w:hAnsi="仿宋_GB2312" w:eastAsia="仿宋_GB2312" w:cs="仿宋_GB2312"/>
                <w:b w:val="0"/>
                <w:bCs/>
                <w:color w:val="auto"/>
                <w:sz w:val="32"/>
                <w:szCs w:val="32"/>
                <w:highlight w:val="none"/>
                <w:u w:val="none" w:color="auto"/>
              </w:rPr>
            </w:pPr>
            <w:r>
              <w:rPr>
                <w:rFonts w:hint="eastAsia" w:ascii="仿宋_GB2312" w:hAnsi="仿宋_GB2312" w:eastAsia="仿宋_GB2312" w:cs="仿宋_GB2312"/>
                <w:b w:val="0"/>
                <w:bCs/>
                <w:color w:val="auto"/>
                <w:sz w:val="28"/>
                <w:szCs w:val="28"/>
                <w:highlight w:val="none"/>
                <w:u w:val="none" w:color="auto"/>
              </w:rPr>
              <w:t>推动老年居家医疗护理发展。按照</w:t>
            </w:r>
            <w:r>
              <w:rPr>
                <w:rFonts w:hint="eastAsia" w:ascii="仿宋_GB2312" w:hAnsi="仿宋_GB2312" w:eastAsia="仿宋_GB2312" w:cs="仿宋_GB2312"/>
                <w:b w:val="0"/>
                <w:bCs/>
                <w:color w:val="auto"/>
                <w:sz w:val="28"/>
                <w:szCs w:val="28"/>
                <w:highlight w:val="none"/>
                <w:u w:val="none" w:color="auto"/>
                <w:lang w:eastAsia="zh-CN"/>
              </w:rPr>
              <w:t>国家及本市关于</w:t>
            </w:r>
            <w:r>
              <w:rPr>
                <w:rFonts w:hint="eastAsia" w:ascii="仿宋_GB2312" w:hAnsi="仿宋_GB2312" w:eastAsia="仿宋_GB2312" w:cs="仿宋_GB2312"/>
                <w:b w:val="0"/>
                <w:bCs/>
                <w:color w:val="auto"/>
                <w:sz w:val="28"/>
                <w:szCs w:val="28"/>
                <w:highlight w:val="none"/>
                <w:u w:val="none" w:color="auto"/>
              </w:rPr>
              <w:t>加强老年人居家医疗服务工作要求，扩大居家医疗护理服务供给。有条件的医疗机构通过“互联网+护理服务"、家庭病床、上门巡诊等方式，积极为老年人特别是失能老年人提供上门医疗护理服务。</w:t>
            </w:r>
          </w:p>
        </w:tc>
      </w:tr>
    </w:tbl>
    <w:p>
      <w:pPr>
        <w:adjustRightInd w:val="0"/>
        <w:snapToGrid w:val="0"/>
        <w:spacing w:beforeLines="0" w:afterLines="0" w:line="560" w:lineRule="exact"/>
        <w:ind w:firstLine="640" w:firstLineChars="200"/>
        <w:rPr>
          <w:rFonts w:hint="eastAsia" w:ascii="仿宋_GB2312" w:hAnsi="仿宋_GB2312" w:eastAsia="仿宋_GB2312" w:cs="仿宋_GB2312"/>
          <w:b w:val="0"/>
          <w:bCs/>
          <w:color w:val="auto"/>
          <w:sz w:val="32"/>
          <w:szCs w:val="32"/>
          <w:highlight w:val="none"/>
          <w:u w:val="none" w:color="auto"/>
        </w:rPr>
      </w:pP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lang w:val="en-US" w:eastAsia="zh-CN"/>
        </w:rPr>
        <w:t>14.</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rPr>
        <w:t>提升基层护理服务能力。支持有条件的二级以上医疗机构与基层医疗卫生机构建立护理专科联盟、专家联合团队等，通过下沉或输出管理、培训、技术等方式，帮助提高基层护理服务能力。加快基层护士队伍建设，增加基层护士人力配置。采取“请进来、送出去”等方式加大基层护士培训力度，切实提高其常见病、多发病护理，老年护理、康复护理等专业服务能力。</w:t>
      </w:r>
    </w:p>
    <w:p>
      <w:pPr>
        <w:keepNext w:val="0"/>
        <w:keepLines w:val="0"/>
        <w:pageBreakBefore w:val="0"/>
        <w:widowControl w:val="0"/>
        <w:numPr>
          <w:ilvl w:val="0"/>
          <w:numId w:val="0"/>
        </w:numPr>
        <w:pBdr>
          <w:bottom w:val="none" w:color="auto" w:sz="0" w:space="7"/>
        </w:pBdr>
        <w:kinsoku/>
        <w:wordWrap/>
        <w:overflowPunct/>
        <w:topLinePunct w:val="0"/>
        <w:autoSpaceDE/>
        <w:autoSpaceDN/>
        <w:bidi w:val="0"/>
        <w:adjustRightInd w:val="0"/>
        <w:snapToGrid w:val="0"/>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auto"/>
          <w:sz w:val="32"/>
          <w:szCs w:val="32"/>
          <w:highlight w:val="none"/>
          <w:u w:val="none" w:color="auto"/>
          <w:lang w:val="en-US" w:eastAsia="zh-CN"/>
        </w:rPr>
      </w:pPr>
      <w:r>
        <w:rPr>
          <w:rFonts w:hint="default" w:ascii="仿宋_GB2312" w:hAnsi="仿宋_GB2312" w:eastAsia="仿宋_GB2312" w:cs="仿宋_GB2312"/>
          <w:bCs/>
          <w:i w:val="0"/>
          <w:iCs w:val="0"/>
          <w:caps w:val="0"/>
          <w:color w:val="auto"/>
          <w:spacing w:val="0"/>
          <w:sz w:val="32"/>
          <w:szCs w:val="32"/>
          <w:highlight w:val="none"/>
          <w:u w:val="none" w:color="auto"/>
          <w:shd w:val="clear" w:color="auto" w:fill="auto"/>
        </w:rPr>
        <w:t>1</w:t>
      </w:r>
      <w:r>
        <w:rPr>
          <w:rFonts w:hint="default" w:ascii="仿宋_GB2312" w:hAnsi="仿宋_GB2312" w:eastAsia="仿宋_GB2312" w:cs="仿宋_GB2312"/>
          <w:bCs/>
          <w:i w:val="0"/>
          <w:iCs w:val="0"/>
          <w:caps w:val="0"/>
          <w:color w:val="auto"/>
          <w:spacing w:val="0"/>
          <w:sz w:val="32"/>
          <w:szCs w:val="32"/>
          <w:highlight w:val="none"/>
          <w:u w:val="none" w:color="auto"/>
          <w:shd w:val="clear" w:color="auto" w:fill="auto"/>
          <w:lang w:eastAsia="zh-CN"/>
        </w:rPr>
        <w:t>5</w:t>
      </w:r>
      <w:r>
        <w:rPr>
          <w:rFonts w:hint="default" w:ascii="仿宋_GB2312" w:hAnsi="仿宋_GB2312" w:eastAsia="仿宋_GB2312" w:cs="仿宋_GB2312"/>
          <w:bCs/>
          <w:i w:val="0"/>
          <w:iCs w:val="0"/>
          <w:caps w:val="0"/>
          <w:color w:val="auto"/>
          <w:spacing w:val="0"/>
          <w:sz w:val="32"/>
          <w:szCs w:val="32"/>
          <w:highlight w:val="none"/>
          <w:u w:val="none" w:color="auto"/>
          <w:shd w:val="clear" w:color="auto" w:fill="auto"/>
        </w:rPr>
        <w:t>.加快发展安宁疗护。</w:t>
      </w:r>
      <w:r>
        <w:rPr>
          <w:rFonts w:hint="eastAsia" w:ascii="仿宋_GB2312" w:hAnsi="仿宋_GB2312" w:eastAsia="仿宋_GB2312" w:cs="仿宋_GB2312"/>
          <w:bCs w:val="0"/>
          <w:i w:val="0"/>
          <w:iCs w:val="0"/>
          <w:caps w:val="0"/>
          <w:color w:val="auto"/>
          <w:spacing w:val="0"/>
          <w:sz w:val="32"/>
          <w:szCs w:val="32"/>
          <w:highlight w:val="none"/>
          <w:u w:val="none" w:color="auto"/>
          <w:shd w:val="clear" w:color="auto" w:fill="auto"/>
        </w:rPr>
        <w:t>按照《安宁疗护中心基本标准和管理规范（试行）》</w:t>
      </w:r>
      <w:r>
        <w:rPr>
          <w:rFonts w:hint="eastAsia" w:ascii="仿宋_GB2312" w:hAnsi="仿宋_GB2312" w:eastAsia="仿宋_GB2312" w:cs="仿宋_GB2312"/>
          <w:bCs w:val="0"/>
          <w:i w:val="0"/>
          <w:iCs w:val="0"/>
          <w:caps w:val="0"/>
          <w:color w:val="auto"/>
          <w:spacing w:val="0"/>
          <w:sz w:val="32"/>
          <w:szCs w:val="32"/>
          <w:highlight w:val="none"/>
          <w:u w:val="none" w:color="auto"/>
          <w:shd w:val="clear" w:color="auto" w:fill="auto"/>
          <w:lang w:eastAsia="zh-CN"/>
        </w:rPr>
        <w:t>《</w:t>
      </w:r>
      <w:r>
        <w:rPr>
          <w:rFonts w:hint="eastAsia" w:ascii="仿宋_GB2312" w:hAnsi="仿宋_GB2312" w:eastAsia="仿宋_GB2312" w:cs="仿宋_GB2312"/>
          <w:i w:val="0"/>
          <w:caps w:val="0"/>
          <w:color w:val="auto"/>
          <w:spacing w:val="0"/>
          <w:kern w:val="2"/>
          <w:sz w:val="32"/>
          <w:szCs w:val="32"/>
          <w:highlight w:val="none"/>
          <w:u w:val="none" w:color="auto"/>
          <w:lang w:val="en-US" w:eastAsia="zh-CN" w:bidi="ar-SA"/>
        </w:rPr>
        <w:t>北京市</w:t>
      </w:r>
      <w:r>
        <w:rPr>
          <w:rFonts w:hint="eastAsia" w:ascii="仿宋_GB2312" w:hAnsi="仿宋_GB2312" w:eastAsia="仿宋_GB2312" w:cs="仿宋_GB2312"/>
          <w:i w:val="0"/>
          <w:caps w:val="0"/>
          <w:color w:val="auto"/>
          <w:spacing w:val="0"/>
          <w:kern w:val="2"/>
          <w:sz w:val="32"/>
          <w:szCs w:val="32"/>
          <w:highlight w:val="none"/>
          <w:u w:val="none" w:color="auto"/>
          <w:lang w:bidi="ar-SA"/>
        </w:rPr>
        <w:t>加快</w:t>
      </w:r>
      <w:r>
        <w:rPr>
          <w:rFonts w:hint="eastAsia" w:ascii="仿宋_GB2312" w:hAnsi="仿宋_GB2312" w:eastAsia="仿宋_GB2312" w:cs="仿宋_GB2312"/>
          <w:i w:val="0"/>
          <w:caps w:val="0"/>
          <w:color w:val="auto"/>
          <w:spacing w:val="0"/>
          <w:kern w:val="2"/>
          <w:sz w:val="32"/>
          <w:szCs w:val="32"/>
          <w:highlight w:val="none"/>
          <w:u w:val="none" w:color="auto"/>
          <w:lang w:eastAsia="zh-CN" w:bidi="ar-SA"/>
        </w:rPr>
        <w:t>推进安宁疗护</w:t>
      </w:r>
      <w:r>
        <w:rPr>
          <w:rFonts w:hint="eastAsia" w:ascii="仿宋_GB2312" w:hAnsi="仿宋_GB2312" w:eastAsia="仿宋_GB2312" w:cs="仿宋_GB2312"/>
          <w:i w:val="0"/>
          <w:caps w:val="0"/>
          <w:color w:val="auto"/>
          <w:spacing w:val="0"/>
          <w:kern w:val="2"/>
          <w:sz w:val="32"/>
          <w:szCs w:val="32"/>
          <w:highlight w:val="none"/>
          <w:u w:val="none" w:color="auto"/>
          <w:lang w:bidi="ar-SA"/>
        </w:rPr>
        <w:t>服务</w:t>
      </w:r>
      <w:r>
        <w:rPr>
          <w:rFonts w:hint="eastAsia" w:ascii="仿宋_GB2312" w:hAnsi="仿宋_GB2312" w:eastAsia="仿宋_GB2312" w:cs="仿宋_GB2312"/>
          <w:i w:val="0"/>
          <w:caps w:val="0"/>
          <w:color w:val="auto"/>
          <w:spacing w:val="0"/>
          <w:kern w:val="2"/>
          <w:sz w:val="32"/>
          <w:szCs w:val="32"/>
          <w:highlight w:val="none"/>
          <w:u w:val="none" w:color="auto"/>
          <w:lang w:eastAsia="zh-CN" w:bidi="ar-SA"/>
        </w:rPr>
        <w:t>发展实施方案</w:t>
      </w:r>
      <w:r>
        <w:rPr>
          <w:rFonts w:hint="eastAsia" w:ascii="仿宋_GB2312" w:hAnsi="仿宋_GB2312" w:eastAsia="仿宋_GB2312" w:cs="仿宋_GB2312"/>
          <w:bCs w:val="0"/>
          <w:i w:val="0"/>
          <w:iCs w:val="0"/>
          <w:caps w:val="0"/>
          <w:color w:val="auto"/>
          <w:spacing w:val="0"/>
          <w:sz w:val="32"/>
          <w:szCs w:val="32"/>
          <w:highlight w:val="none"/>
          <w:u w:val="none" w:color="auto"/>
          <w:shd w:val="clear" w:color="auto" w:fill="auto"/>
          <w:lang w:eastAsia="zh-CN"/>
        </w:rPr>
        <w:t>》要求</w:t>
      </w:r>
      <w:r>
        <w:rPr>
          <w:rFonts w:hint="eastAsia" w:ascii="仿宋_GB2312" w:hAnsi="仿宋_GB2312" w:eastAsia="仿宋_GB2312" w:cs="仿宋_GB2312"/>
          <w:bCs w:val="0"/>
          <w:i w:val="0"/>
          <w:iCs w:val="0"/>
          <w:caps w:val="0"/>
          <w:color w:val="auto"/>
          <w:spacing w:val="0"/>
          <w:sz w:val="32"/>
          <w:szCs w:val="32"/>
          <w:highlight w:val="none"/>
          <w:u w:val="none" w:color="auto"/>
          <w:shd w:val="clear" w:color="auto" w:fill="auto"/>
        </w:rPr>
        <w:t>，</w:t>
      </w:r>
      <w:r>
        <w:rPr>
          <w:rFonts w:hint="eastAsia" w:ascii="仿宋_GB2312" w:hAnsi="仿宋_GB2312" w:eastAsia="仿宋_GB2312" w:cs="仿宋_GB2312"/>
          <w:i w:val="0"/>
          <w:caps w:val="0"/>
          <w:color w:val="auto"/>
          <w:spacing w:val="0"/>
          <w:sz w:val="32"/>
          <w:szCs w:val="32"/>
          <w:highlight w:val="none"/>
          <w:u w:val="none" w:color="auto"/>
          <w:lang w:eastAsia="zh-CN"/>
        </w:rPr>
        <w:t>通过转型、新建、改扩建等形式，</w:t>
      </w:r>
      <w:r>
        <w:rPr>
          <w:rFonts w:hint="default" w:ascii="仿宋_GB2312" w:hAnsi="仿宋_GB2312" w:eastAsia="仿宋_GB2312" w:cs="仿宋_GB2312"/>
          <w:bCs/>
          <w:i w:val="0"/>
          <w:iCs w:val="0"/>
          <w:caps w:val="0"/>
          <w:color w:val="auto"/>
          <w:spacing w:val="0"/>
          <w:sz w:val="32"/>
          <w:szCs w:val="32"/>
          <w:highlight w:val="none"/>
          <w:u w:val="none" w:color="auto"/>
          <w:shd w:val="clear" w:color="auto" w:fill="auto"/>
        </w:rPr>
        <w:t>着力增加安宁疗护中心和提供安宁疗护服务的床位数量。</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lang w:eastAsia="zh-CN"/>
        </w:rPr>
        <w:t>按照国家及本市</w:t>
      </w:r>
      <w:r>
        <w:rPr>
          <w:rFonts w:hint="default" w:ascii="仿宋_GB2312" w:hAnsi="仿宋_GB2312" w:eastAsia="仿宋_GB2312" w:cs="仿宋_GB2312"/>
          <w:bCs/>
          <w:i w:val="0"/>
          <w:iCs w:val="0"/>
          <w:caps w:val="0"/>
          <w:color w:val="auto"/>
          <w:spacing w:val="0"/>
          <w:sz w:val="32"/>
          <w:szCs w:val="32"/>
          <w:highlight w:val="none"/>
          <w:u w:val="none" w:color="auto"/>
          <w:shd w:val="clear" w:color="auto" w:fill="auto"/>
        </w:rPr>
        <w:t>相关技术标准，不断规范</w:t>
      </w:r>
      <w:r>
        <w:rPr>
          <w:rFonts w:hint="eastAsia" w:ascii="仿宋_GB2312" w:hAnsi="仿宋_GB2312" w:eastAsia="仿宋_GB2312" w:cs="仿宋_GB2312"/>
          <w:i w:val="0"/>
          <w:caps w:val="0"/>
          <w:color w:val="auto"/>
          <w:spacing w:val="0"/>
          <w:sz w:val="32"/>
          <w:szCs w:val="32"/>
          <w:highlight w:val="none"/>
          <w:u w:val="none" w:color="auto"/>
          <w:lang w:eastAsia="zh-CN"/>
        </w:rPr>
        <w:t>安宁疗护</w:t>
      </w:r>
      <w:r>
        <w:rPr>
          <w:rFonts w:hint="default" w:ascii="仿宋_GB2312" w:hAnsi="仿宋_GB2312" w:eastAsia="仿宋_GB2312" w:cs="仿宋_GB2312"/>
          <w:bCs/>
          <w:i w:val="0"/>
          <w:iCs w:val="0"/>
          <w:caps w:val="0"/>
          <w:color w:val="auto"/>
          <w:spacing w:val="0"/>
          <w:sz w:val="32"/>
          <w:szCs w:val="32"/>
          <w:highlight w:val="none"/>
          <w:u w:val="none" w:color="auto"/>
          <w:shd w:val="clear" w:color="auto" w:fill="auto"/>
        </w:rPr>
        <w:t>从业人员实践行为</w:t>
      </w:r>
      <w:r>
        <w:rPr>
          <w:rFonts w:hint="eastAsia" w:ascii="仿宋_GB2312" w:hAnsi="仿宋_GB2312" w:eastAsia="仿宋_GB2312" w:cs="仿宋_GB2312"/>
          <w:i w:val="0"/>
          <w:caps w:val="0"/>
          <w:color w:val="auto"/>
          <w:spacing w:val="0"/>
          <w:sz w:val="32"/>
          <w:szCs w:val="32"/>
          <w:highlight w:val="none"/>
          <w:u w:val="none" w:color="auto"/>
          <w:lang w:eastAsia="zh-CN"/>
        </w:rPr>
        <w:t>，</w:t>
      </w:r>
      <w:r>
        <w:rPr>
          <w:rFonts w:hint="eastAsia" w:ascii="仿宋_GB2312" w:hAnsi="仿宋_GB2312" w:eastAsia="仿宋_GB2312" w:cs="仿宋_GB2312"/>
          <w:i w:val="0"/>
          <w:caps w:val="0"/>
          <w:color w:val="auto"/>
          <w:spacing w:val="0"/>
          <w:sz w:val="32"/>
          <w:szCs w:val="32"/>
          <w:highlight w:val="none"/>
          <w:u w:val="none" w:color="auto"/>
        </w:rPr>
        <w:t>将医疗机构</w:t>
      </w:r>
      <w:r>
        <w:rPr>
          <w:rFonts w:hint="eastAsia" w:ascii="仿宋_GB2312" w:hAnsi="仿宋_GB2312" w:eastAsia="仿宋_GB2312" w:cs="仿宋_GB2312"/>
          <w:i w:val="0"/>
          <w:caps w:val="0"/>
          <w:color w:val="auto"/>
          <w:spacing w:val="0"/>
          <w:sz w:val="32"/>
          <w:szCs w:val="32"/>
          <w:highlight w:val="none"/>
          <w:u w:val="none" w:color="auto"/>
          <w:lang w:eastAsia="zh-CN"/>
        </w:rPr>
        <w:t>安宁疗护服务</w:t>
      </w:r>
      <w:r>
        <w:rPr>
          <w:rFonts w:hint="eastAsia" w:ascii="仿宋_GB2312" w:hAnsi="仿宋_GB2312" w:eastAsia="仿宋_GB2312" w:cs="仿宋_GB2312"/>
          <w:i w:val="0"/>
          <w:caps w:val="0"/>
          <w:color w:val="auto"/>
          <w:spacing w:val="0"/>
          <w:sz w:val="32"/>
          <w:szCs w:val="32"/>
          <w:highlight w:val="none"/>
          <w:u w:val="none" w:color="auto"/>
        </w:rPr>
        <w:t>纳入医疗质量监测体系，加强服务质量控制和行为监管</w:t>
      </w:r>
      <w:r>
        <w:rPr>
          <w:rFonts w:hint="eastAsia" w:ascii="仿宋_GB2312" w:hAnsi="仿宋_GB2312" w:eastAsia="仿宋_GB2312" w:cs="仿宋_GB2312"/>
          <w:b w:val="0"/>
          <w:bCs/>
          <w:color w:val="auto"/>
          <w:sz w:val="32"/>
          <w:szCs w:val="32"/>
          <w:highlight w:val="none"/>
          <w:u w:val="none" w:color="auto"/>
          <w:lang w:val="en-US" w:eastAsia="zh-CN"/>
        </w:rPr>
        <w:t>。加强包括医学</w:t>
      </w:r>
      <w:r>
        <w:rPr>
          <w:rFonts w:hint="eastAsia" w:ascii="仿宋_GB2312" w:hAnsi="仿宋_GB2312" w:eastAsia="仿宋_GB2312" w:cs="仿宋_GB2312"/>
          <w:bCs/>
          <w:color w:val="auto"/>
          <w:sz w:val="32"/>
          <w:szCs w:val="32"/>
          <w:highlight w:val="none"/>
          <w:u w:val="none" w:color="auto"/>
        </w:rPr>
        <w:t>（含</w:t>
      </w:r>
      <w:r>
        <w:rPr>
          <w:rFonts w:ascii="仿宋_GB2312" w:hAnsi="仿宋_GB2312" w:eastAsia="仿宋_GB2312" w:cs="仿宋_GB2312"/>
          <w:bCs/>
          <w:color w:val="auto"/>
          <w:sz w:val="32"/>
          <w:szCs w:val="32"/>
          <w:highlight w:val="none"/>
          <w:u w:val="none" w:color="auto"/>
        </w:rPr>
        <w:t>中医</w:t>
      </w:r>
      <w:r>
        <w:rPr>
          <w:rFonts w:hint="eastAsia" w:ascii="仿宋_GB2312" w:hAnsi="仿宋_GB2312" w:eastAsia="仿宋_GB2312" w:cs="仿宋_GB2312"/>
          <w:bCs/>
          <w:color w:val="auto"/>
          <w:sz w:val="32"/>
          <w:szCs w:val="32"/>
          <w:highlight w:val="none"/>
          <w:u w:val="none" w:color="auto"/>
        </w:rPr>
        <w:t>）</w:t>
      </w:r>
      <w:r>
        <w:rPr>
          <w:rFonts w:hint="eastAsia" w:ascii="仿宋_GB2312" w:hAnsi="仿宋_GB2312" w:eastAsia="仿宋_GB2312" w:cs="仿宋_GB2312"/>
          <w:b w:val="0"/>
          <w:bCs/>
          <w:color w:val="auto"/>
          <w:sz w:val="32"/>
          <w:szCs w:val="32"/>
          <w:highlight w:val="none"/>
          <w:u w:val="none" w:color="auto"/>
          <w:lang w:val="en-US" w:eastAsia="zh-CN"/>
        </w:rPr>
        <w:t>、护理、药学、心理、营养、社会工作、志愿者等多学科安宁疗护专业人员培养，</w:t>
      </w:r>
      <w:r>
        <w:rPr>
          <w:rFonts w:hint="default" w:ascii="仿宋_GB2312" w:hAnsi="仿宋_GB2312" w:eastAsia="仿宋_GB2312" w:cs="仿宋_GB2312"/>
          <w:bCs/>
          <w:i w:val="0"/>
          <w:iCs w:val="0"/>
          <w:caps w:val="0"/>
          <w:color w:val="auto"/>
          <w:spacing w:val="0"/>
          <w:sz w:val="32"/>
          <w:szCs w:val="32"/>
          <w:highlight w:val="none"/>
          <w:u w:val="none" w:color="auto"/>
          <w:shd w:val="clear" w:color="auto" w:fill="auto"/>
        </w:rPr>
        <w:t>切实提高生命终末期患</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rPr>
        <w:t>者的安宁疗护质量。</w:t>
      </w:r>
    </w:p>
    <w:p>
      <w:pPr>
        <w:numPr>
          <w:ilvl w:val="0"/>
          <w:numId w:val="0"/>
        </w:numPr>
        <w:pBdr>
          <w:bottom w:val="none" w:color="auto" w:sz="0" w:space="7"/>
        </w:pBdr>
        <w:autoSpaceDE/>
        <w:autoSpaceDN/>
        <w:adjustRightInd w:val="0"/>
        <w:snapToGrid w:val="0"/>
        <w:spacing w:beforeLines="0" w:afterLines="0" w:line="560" w:lineRule="exact"/>
        <w:ind w:firstLine="640" w:firstLineChars="200"/>
        <w:outlineLvl w:val="9"/>
        <w:rPr>
          <w:rFonts w:hint="eastAsia" w:ascii="楷体_GB2312" w:hAnsi="楷体_GB2312" w:eastAsia="楷体_GB2312" w:cs="楷体_GB2312"/>
          <w:bCs/>
          <w:color w:val="auto"/>
          <w:sz w:val="32"/>
          <w:szCs w:val="32"/>
          <w:highlight w:val="none"/>
          <w:u w:val="none" w:color="auto"/>
          <w:shd w:val="clear" w:color="auto" w:fill="auto"/>
        </w:rPr>
      </w:pPr>
      <w:r>
        <w:rPr>
          <w:rFonts w:hint="eastAsia" w:ascii="楷体_GB2312" w:hAnsi="楷体_GB2312" w:eastAsia="楷体_GB2312" w:cs="楷体_GB2312"/>
          <w:bCs/>
          <w:color w:val="auto"/>
          <w:sz w:val="32"/>
          <w:szCs w:val="32"/>
          <w:highlight w:val="none"/>
          <w:u w:val="none" w:color="auto"/>
          <w:shd w:val="clear" w:color="auto" w:fill="auto"/>
          <w:lang w:eastAsia="zh-CN"/>
        </w:rPr>
        <w:t>（五）</w:t>
      </w:r>
      <w:r>
        <w:rPr>
          <w:rFonts w:hint="eastAsia" w:ascii="楷体_GB2312" w:hAnsi="楷体_GB2312" w:eastAsia="楷体_GB2312" w:cs="楷体_GB2312"/>
          <w:bCs/>
          <w:color w:val="auto"/>
          <w:sz w:val="32"/>
          <w:szCs w:val="32"/>
          <w:highlight w:val="none"/>
          <w:u w:val="none" w:color="auto"/>
          <w:shd w:val="clear" w:color="auto" w:fill="auto"/>
        </w:rPr>
        <w:t>加强护理信息化建设</w:t>
      </w:r>
    </w:p>
    <w:p>
      <w:pPr>
        <w:widowControl/>
        <w:numPr>
          <w:ilvl w:val="0"/>
          <w:numId w:val="0"/>
        </w:numPr>
        <w:pBdr>
          <w:bottom w:val="none" w:color="auto" w:sz="0" w:space="7"/>
        </w:pBdr>
        <w:adjustRightInd w:val="0"/>
        <w:snapToGrid w:val="0"/>
        <w:spacing w:beforeLines="0" w:afterLines="0" w:line="560" w:lineRule="exact"/>
        <w:ind w:firstLine="640" w:firstLineChars="200"/>
        <w:outlineLvl w:val="9"/>
        <w:rPr>
          <w:rFonts w:hint="eastAsia" w:ascii="仿宋_GB2312" w:hAnsi="仿宋_GB2312" w:eastAsia="仿宋_GB2312" w:cs="仿宋_GB2312"/>
          <w:b w:val="0"/>
          <w:bCs/>
          <w:color w:val="auto"/>
          <w:sz w:val="32"/>
          <w:szCs w:val="32"/>
          <w:highlight w:val="none"/>
          <w:u w:val="none" w:color="auto"/>
        </w:rPr>
      </w:pPr>
      <w:r>
        <w:rPr>
          <w:rFonts w:hint="eastAsia" w:ascii="仿宋_GB2312" w:hAnsi="仿宋_GB2312" w:eastAsia="仿宋_GB2312" w:cs="仿宋_GB2312"/>
          <w:b w:val="0"/>
          <w:bCs/>
          <w:color w:val="auto"/>
          <w:sz w:val="32"/>
          <w:szCs w:val="32"/>
          <w:highlight w:val="none"/>
          <w:u w:val="none" w:color="auto"/>
        </w:rPr>
        <w:t>充分借助云计算、大数据、物联网、区块链和移动互联网等信息化技术，结合发展智慧医院和“互联网+医疗健康”等要求，着力加强护理信息化建设。借助信息化手段，创新护理服务模式，为患者提供便捷、高效的护理服务。优化护理服务流程，提高临床护理工作效率，降低护士不必要的工作负荷。建立基于问题和需求为导向，具备护士人力调配、岗位培训、绩效考核、质量改进、学科建设等功能的护理管理系统，</w:t>
      </w:r>
      <w:r>
        <w:rPr>
          <w:rFonts w:hint="eastAsia" w:ascii="仿宋_GB2312" w:hAnsi="仿宋_GB2312" w:eastAsia="仿宋_GB2312" w:cs="仿宋_GB2312"/>
          <w:b w:val="0"/>
          <w:bCs/>
          <w:color w:val="auto"/>
          <w:sz w:val="32"/>
          <w:szCs w:val="32"/>
          <w:highlight w:val="none"/>
          <w:u w:val="none" w:color="auto"/>
          <w:lang w:eastAsia="zh-CN"/>
        </w:rPr>
        <w:t>逐步实现</w:t>
      </w:r>
      <w:r>
        <w:rPr>
          <w:rFonts w:hint="eastAsia" w:ascii="仿宋_GB2312" w:hAnsi="仿宋_GB2312" w:eastAsia="仿宋_GB2312" w:cs="仿宋_GB2312"/>
          <w:b w:val="0"/>
          <w:bCs/>
          <w:color w:val="auto"/>
          <w:sz w:val="32"/>
          <w:szCs w:val="32"/>
          <w:highlight w:val="none"/>
          <w:u w:val="none" w:color="auto"/>
        </w:rPr>
        <w:t>护理管理的现代化、科学化、精细化。</w:t>
      </w:r>
    </w:p>
    <w:p>
      <w:pPr>
        <w:widowControl/>
        <w:numPr>
          <w:ilvl w:val="0"/>
          <w:numId w:val="0"/>
        </w:numPr>
        <w:pBdr>
          <w:bottom w:val="none" w:color="auto" w:sz="0" w:space="7"/>
        </w:pBdr>
        <w:snapToGrid w:val="0"/>
        <w:spacing w:beforeLines="0" w:afterLines="0" w:line="560" w:lineRule="exact"/>
        <w:ind w:firstLine="640" w:firstLineChars="200"/>
        <w:outlineLvl w:val="9"/>
        <w:rPr>
          <w:rFonts w:hint="eastAsia" w:ascii="楷体_GB2312" w:hAnsi="楷体_GB2312" w:eastAsia="楷体_GB2312" w:cs="楷体_GB2312"/>
          <w:b w:val="0"/>
          <w:bCs w:val="0"/>
          <w:color w:val="auto"/>
          <w:sz w:val="32"/>
          <w:szCs w:val="32"/>
          <w:highlight w:val="none"/>
          <w:u w:val="none" w:color="auto"/>
          <w:shd w:val="clear" w:color="auto" w:fill="FFFFFF"/>
        </w:rPr>
      </w:pPr>
      <w:r>
        <w:rPr>
          <w:rFonts w:hint="eastAsia" w:ascii="楷体_GB2312" w:hAnsi="楷体_GB2312" w:eastAsia="楷体_GB2312" w:cs="楷体_GB2312"/>
          <w:b w:val="0"/>
          <w:bCs w:val="0"/>
          <w:color w:val="auto"/>
          <w:sz w:val="32"/>
          <w:szCs w:val="32"/>
          <w:highlight w:val="none"/>
          <w:u w:val="none" w:color="auto"/>
          <w:shd w:val="clear" w:color="auto" w:fill="FFFFFF"/>
        </w:rPr>
        <w:t>（</w:t>
      </w:r>
      <w:r>
        <w:rPr>
          <w:rFonts w:hint="eastAsia" w:ascii="楷体_GB2312" w:hAnsi="楷体_GB2312" w:eastAsia="楷体_GB2312" w:cs="楷体_GB2312"/>
          <w:b w:val="0"/>
          <w:bCs w:val="0"/>
          <w:color w:val="auto"/>
          <w:sz w:val="32"/>
          <w:szCs w:val="32"/>
          <w:highlight w:val="none"/>
          <w:u w:val="none" w:color="auto"/>
          <w:shd w:val="clear" w:color="auto" w:fill="FFFFFF"/>
          <w:lang w:eastAsia="zh-CN"/>
        </w:rPr>
        <w:t>六</w:t>
      </w:r>
      <w:r>
        <w:rPr>
          <w:rFonts w:hint="eastAsia" w:ascii="楷体_GB2312" w:hAnsi="楷体_GB2312" w:eastAsia="楷体_GB2312" w:cs="楷体_GB2312"/>
          <w:b w:val="0"/>
          <w:bCs w:val="0"/>
          <w:color w:val="auto"/>
          <w:sz w:val="32"/>
          <w:szCs w:val="32"/>
          <w:highlight w:val="none"/>
          <w:u w:val="none" w:color="auto"/>
          <w:shd w:val="clear" w:color="auto" w:fill="FFFFFF"/>
        </w:rPr>
        <w:t>）推动中医护理发展</w:t>
      </w:r>
    </w:p>
    <w:p>
      <w:pPr>
        <w:widowControl/>
        <w:numPr>
          <w:ilvl w:val="0"/>
          <w:numId w:val="0"/>
        </w:numPr>
        <w:pBdr>
          <w:bottom w:val="none" w:color="auto" w:sz="0" w:space="7"/>
        </w:pBdr>
        <w:snapToGrid w:val="0"/>
        <w:spacing w:beforeLines="0" w:afterLines="0" w:line="560" w:lineRule="exact"/>
        <w:ind w:firstLine="640" w:firstLineChars="200"/>
        <w:outlineLvl w:val="9"/>
        <w:rPr>
          <w:rFonts w:hint="eastAsia" w:ascii="仿宋_GB2312" w:hAnsi="仿宋_GB2312" w:eastAsia="仿宋_GB2312" w:cs="仿宋_GB2312"/>
          <w:b w:val="0"/>
          <w:bCs/>
          <w:color w:val="auto"/>
          <w:sz w:val="32"/>
          <w:szCs w:val="32"/>
          <w:highlight w:val="none"/>
          <w:u w:val="none" w:color="auto"/>
        </w:rPr>
      </w:pPr>
      <w:r>
        <w:rPr>
          <w:rFonts w:hint="eastAsia" w:ascii="仿宋_GB2312" w:hAnsi="仿宋_GB2312" w:eastAsia="仿宋_GB2312" w:cs="仿宋_GB2312"/>
          <w:b w:val="0"/>
          <w:bCs/>
          <w:color w:val="auto"/>
          <w:sz w:val="32"/>
          <w:szCs w:val="32"/>
          <w:highlight w:val="none"/>
          <w:u w:val="none" w:color="auto"/>
        </w:rPr>
        <w:t>健全完善中医护理常规、方案和技术操作标准。积极开展辨证施护和中医特色专科护理，持续提升中医护理服务质量，创新中医护理服务模式，发挥中医护理在疾病预防、治疗、康复等方面的重要作用，促进中医护理进一步向基层和家庭拓展，向老年护理、慢病护理领域延伸。强化中医护理人才培养，切实提高中医护理服务能力。</w:t>
      </w:r>
    </w:p>
    <w:p>
      <w:pPr>
        <w:widowControl/>
        <w:numPr>
          <w:ilvl w:val="0"/>
          <w:numId w:val="0"/>
        </w:numPr>
        <w:pBdr>
          <w:bottom w:val="none" w:color="auto" w:sz="0" w:space="7"/>
        </w:pBdr>
        <w:snapToGrid w:val="0"/>
        <w:spacing w:beforeLines="0" w:afterLines="0" w:line="560" w:lineRule="exact"/>
        <w:ind w:firstLine="640" w:firstLineChars="200"/>
        <w:outlineLvl w:val="9"/>
        <w:rPr>
          <w:rFonts w:hint="eastAsia" w:ascii="楷体_GB2312" w:hAnsi="楷体_GB2312" w:eastAsia="楷体_GB2312" w:cs="楷体_GB2312"/>
          <w:b w:val="0"/>
          <w:bCs w:val="0"/>
          <w:color w:val="auto"/>
          <w:sz w:val="32"/>
          <w:szCs w:val="32"/>
          <w:highlight w:val="none"/>
          <w:u w:val="none" w:color="auto"/>
          <w:shd w:val="clear" w:color="auto" w:fill="FFFFFF"/>
        </w:rPr>
      </w:pPr>
      <w:r>
        <w:rPr>
          <w:rFonts w:hint="eastAsia" w:ascii="楷体_GB2312" w:hAnsi="楷体_GB2312" w:eastAsia="楷体_GB2312" w:cs="楷体_GB2312"/>
          <w:b w:val="0"/>
          <w:bCs w:val="0"/>
          <w:color w:val="auto"/>
          <w:sz w:val="32"/>
          <w:szCs w:val="32"/>
          <w:highlight w:val="none"/>
          <w:u w:val="none" w:color="auto"/>
          <w:shd w:val="clear" w:color="auto" w:fill="FFFFFF"/>
        </w:rPr>
        <w:t>（</w:t>
      </w:r>
      <w:r>
        <w:rPr>
          <w:rFonts w:hint="eastAsia" w:ascii="楷体_GB2312" w:hAnsi="楷体_GB2312" w:eastAsia="楷体_GB2312" w:cs="楷体_GB2312"/>
          <w:b w:val="0"/>
          <w:bCs w:val="0"/>
          <w:color w:val="auto"/>
          <w:sz w:val="32"/>
          <w:szCs w:val="32"/>
          <w:highlight w:val="none"/>
          <w:u w:val="none" w:color="auto"/>
          <w:shd w:val="clear" w:color="auto" w:fill="FFFFFF"/>
          <w:lang w:eastAsia="zh-CN"/>
        </w:rPr>
        <w:t>七</w:t>
      </w:r>
      <w:r>
        <w:rPr>
          <w:rFonts w:hint="eastAsia" w:ascii="楷体_GB2312" w:hAnsi="楷体_GB2312" w:eastAsia="楷体_GB2312" w:cs="楷体_GB2312"/>
          <w:b w:val="0"/>
          <w:bCs w:val="0"/>
          <w:color w:val="auto"/>
          <w:sz w:val="32"/>
          <w:szCs w:val="32"/>
          <w:highlight w:val="none"/>
          <w:u w:val="none" w:color="auto"/>
          <w:shd w:val="clear" w:color="auto" w:fill="FFFFFF"/>
        </w:rPr>
        <w:t>）加强护理交流与合作</w:t>
      </w:r>
    </w:p>
    <w:p>
      <w:pPr>
        <w:widowControl/>
        <w:numPr>
          <w:ilvl w:val="0"/>
          <w:numId w:val="0"/>
        </w:numPr>
        <w:pBdr>
          <w:bottom w:val="none" w:color="auto" w:sz="0" w:space="7"/>
        </w:pBdr>
        <w:snapToGrid w:val="0"/>
        <w:spacing w:beforeLines="0" w:afterLines="0" w:line="560" w:lineRule="exact"/>
        <w:ind w:firstLine="640" w:firstLineChars="200"/>
        <w:outlineLvl w:val="9"/>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rPr>
      </w:pPr>
      <w:r>
        <w:rPr>
          <w:rFonts w:hint="eastAsia" w:ascii="仿宋_GB2312" w:hAnsi="仿宋_GB2312" w:eastAsia="仿宋_GB2312" w:cs="仿宋_GB2312"/>
          <w:bCs/>
          <w:color w:val="auto"/>
          <w:sz w:val="32"/>
          <w:szCs w:val="32"/>
          <w:highlight w:val="none"/>
          <w:u w:val="none" w:color="auto"/>
          <w:shd w:val="clear" w:color="auto" w:fill="auto"/>
        </w:rPr>
        <w:t>落实京津冀一体化协同发展工作部署，</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rPr>
        <w:t>深入</w:t>
      </w:r>
      <w:r>
        <w:rPr>
          <w:rFonts w:hint="eastAsia" w:ascii="仿宋_GB2312" w:hAnsi="仿宋_GB2312" w:eastAsia="仿宋_GB2312" w:cs="仿宋_GB2312"/>
          <w:bCs/>
          <w:color w:val="auto"/>
          <w:sz w:val="32"/>
          <w:szCs w:val="32"/>
          <w:highlight w:val="none"/>
          <w:u w:val="none" w:color="auto"/>
          <w:shd w:val="clear" w:color="auto" w:fill="auto"/>
        </w:rPr>
        <w:t>推进三地护理领域合作交流。</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lang w:eastAsia="zh-CN"/>
        </w:rPr>
        <w:t>加强</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rPr>
        <w:t>与国际及港澳台地区间护理领域的合作与交流，在护理管理、制度政策、人才培养、护理技术等方面加大交流合作的力度。充分借鉴先进理念和实践经验，结合</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lang w:eastAsia="zh-CN"/>
        </w:rPr>
        <w:t>工作实际</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rPr>
        <w:t>，健全完善护理高质量发展的相关政策。</w:t>
      </w:r>
    </w:p>
    <w:p>
      <w:pPr>
        <w:keepNext w:val="0"/>
        <w:keepLines w:val="0"/>
        <w:pageBreakBefore w:val="0"/>
        <w:widowControl/>
        <w:numPr>
          <w:ilvl w:val="0"/>
          <w:numId w:val="0"/>
        </w:numPr>
        <w:pBdr>
          <w:bottom w:val="none" w:color="auto" w:sz="0" w:space="7"/>
        </w:pBdr>
        <w:kinsoku/>
        <w:wordWrap/>
        <w:overflowPunct/>
        <w:topLinePunct w:val="0"/>
        <w:bidi w:val="0"/>
        <w:snapToGrid w:val="0"/>
        <w:spacing w:beforeLines="0" w:afterLines="0" w:line="560" w:lineRule="exact"/>
        <w:ind w:right="0" w:rightChars="0" w:firstLine="640" w:firstLineChars="200"/>
        <w:textAlignment w:val="auto"/>
        <w:outlineLvl w:val="9"/>
        <w:rPr>
          <w:rFonts w:hint="eastAsia" w:ascii="黑体" w:hAnsi="黑体" w:eastAsia="黑体" w:cs="黑体"/>
          <w:bCs/>
          <w:color w:val="auto"/>
          <w:sz w:val="32"/>
          <w:szCs w:val="32"/>
          <w:highlight w:val="none"/>
          <w:u w:val="none" w:color="auto"/>
          <w:lang w:val="en-US" w:eastAsia="zh-CN"/>
        </w:rPr>
      </w:pPr>
      <w:r>
        <w:rPr>
          <w:rFonts w:hint="eastAsia" w:ascii="黑体" w:hAnsi="黑体" w:eastAsia="黑体" w:cs="黑体"/>
          <w:bCs/>
          <w:color w:val="auto"/>
          <w:sz w:val="32"/>
          <w:szCs w:val="32"/>
          <w:highlight w:val="none"/>
          <w:u w:val="none" w:color="auto"/>
          <w:lang w:val="en-US" w:eastAsia="zh-CN"/>
        </w:rPr>
        <w:t>五、保障措施</w:t>
      </w:r>
    </w:p>
    <w:p>
      <w:pPr>
        <w:widowControl/>
        <w:numPr>
          <w:ilvl w:val="0"/>
          <w:numId w:val="0"/>
        </w:numPr>
        <w:pBdr>
          <w:bottom w:val="none" w:color="auto" w:sz="0" w:space="7"/>
        </w:pBdr>
        <w:snapToGrid w:val="0"/>
        <w:spacing w:beforeLines="0" w:afterLines="0" w:line="560" w:lineRule="exact"/>
        <w:ind w:firstLine="640" w:firstLineChars="200"/>
        <w:outlineLvl w:val="9"/>
        <w:rPr>
          <w:rFonts w:hint="eastAsia" w:ascii="楷体_GB2312" w:hAnsi="楷体_GB2312" w:eastAsia="楷体_GB2312" w:cs="楷体_GB2312"/>
          <w:bCs/>
          <w:i w:val="0"/>
          <w:iCs w:val="0"/>
          <w:caps w:val="0"/>
          <w:color w:val="auto"/>
          <w:spacing w:val="0"/>
          <w:sz w:val="32"/>
          <w:szCs w:val="32"/>
          <w:highlight w:val="none"/>
          <w:u w:val="none" w:color="auto"/>
          <w:shd w:val="clear" w:color="auto" w:fill="auto"/>
        </w:rPr>
      </w:pPr>
      <w:r>
        <w:rPr>
          <w:rFonts w:hint="eastAsia" w:ascii="楷体_GB2312" w:hAnsi="楷体_GB2312" w:eastAsia="楷体_GB2312" w:cs="楷体_GB2312"/>
          <w:bCs/>
          <w:i w:val="0"/>
          <w:iCs w:val="0"/>
          <w:caps w:val="0"/>
          <w:color w:val="auto"/>
          <w:spacing w:val="0"/>
          <w:sz w:val="32"/>
          <w:szCs w:val="32"/>
          <w:highlight w:val="none"/>
          <w:u w:val="none" w:color="auto"/>
          <w:shd w:val="clear" w:color="auto" w:fill="auto"/>
        </w:rPr>
        <w:t>（一）加强组织领导</w:t>
      </w:r>
    </w:p>
    <w:p>
      <w:pPr>
        <w:widowControl/>
        <w:numPr>
          <w:ilvl w:val="0"/>
          <w:numId w:val="0"/>
        </w:numPr>
        <w:pBdr>
          <w:bottom w:val="none" w:color="auto" w:sz="0" w:space="7"/>
        </w:pBdr>
        <w:snapToGrid w:val="0"/>
        <w:spacing w:beforeLines="0" w:afterLines="0" w:line="560" w:lineRule="exact"/>
        <w:ind w:firstLine="640" w:firstLineChars="200"/>
        <w:outlineLvl w:val="9"/>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rPr>
      </w:pP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rPr>
        <w:t>各</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lang w:eastAsia="zh-CN"/>
        </w:rPr>
        <w:t>区</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rPr>
        <w:t>卫生健康行政部门要充分认识“十四五”时期推进护理事业高质量发展的重要性和必要性，切实将护理工作纳入本区全面推进健康中国</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lang w:eastAsia="zh-CN"/>
        </w:rPr>
        <w:t>、健康北京</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rPr>
        <w:t>建设、积极应对人口老龄化和持续深化医改总体规划中，统筹安排部署，同步推动实施。</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lang w:eastAsia="zh-CN"/>
        </w:rPr>
        <w:t>各区、各医疗机构要</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rPr>
        <w:t>细化实化落实举措，加强组织领导，认真贯彻实施</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lang w:eastAsia="zh-CN"/>
        </w:rPr>
        <w:t>，</w:t>
      </w:r>
    </w:p>
    <w:p>
      <w:pPr>
        <w:adjustRightInd w:val="0"/>
        <w:snapToGrid w:val="0"/>
        <w:spacing w:beforeLines="0" w:afterLines="0" w:line="560" w:lineRule="exact"/>
        <w:ind w:firstLine="640" w:firstLineChars="200"/>
        <w:rPr>
          <w:rFonts w:hint="eastAsia" w:ascii="楷体_GB2312" w:hAnsi="楷体_GB2312" w:eastAsia="楷体_GB2312" w:cs="楷体_GB2312"/>
          <w:bCs/>
          <w:i w:val="0"/>
          <w:iCs w:val="0"/>
          <w:caps w:val="0"/>
          <w:color w:val="auto"/>
          <w:spacing w:val="0"/>
          <w:sz w:val="32"/>
          <w:szCs w:val="32"/>
          <w:highlight w:val="none"/>
          <w:u w:val="none" w:color="auto"/>
        </w:rPr>
      </w:pPr>
      <w:r>
        <w:rPr>
          <w:rFonts w:hint="eastAsia" w:ascii="楷体_GB2312" w:hAnsi="楷体_GB2312" w:eastAsia="楷体_GB2312" w:cs="楷体_GB2312"/>
          <w:bCs/>
          <w:i w:val="0"/>
          <w:iCs w:val="0"/>
          <w:caps w:val="0"/>
          <w:color w:val="auto"/>
          <w:spacing w:val="0"/>
          <w:sz w:val="32"/>
          <w:szCs w:val="32"/>
          <w:highlight w:val="none"/>
          <w:u w:val="none" w:color="auto"/>
          <w:shd w:val="clear" w:color="auto" w:fill="auto"/>
        </w:rPr>
        <w:t>（二）加强监测评估</w:t>
      </w:r>
    </w:p>
    <w:p>
      <w:pPr>
        <w:adjustRightInd w:val="0"/>
        <w:snapToGrid w:val="0"/>
        <w:spacing w:beforeLines="0" w:afterLines="0" w:line="560" w:lineRule="exact"/>
        <w:ind w:firstLine="640" w:firstLineChars="200"/>
        <w:rPr>
          <w:rFonts w:hint="eastAsia" w:ascii="仿宋_GB2312" w:hAnsi="仿宋_GB2312" w:eastAsia="仿宋_GB2312" w:cs="仿宋_GB2312"/>
          <w:bCs/>
          <w:i w:val="0"/>
          <w:iCs w:val="0"/>
          <w:caps w:val="0"/>
          <w:color w:val="auto"/>
          <w:spacing w:val="0"/>
          <w:sz w:val="32"/>
          <w:szCs w:val="32"/>
          <w:highlight w:val="none"/>
          <w:u w:val="none" w:color="auto"/>
        </w:rPr>
      </w:pP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rPr>
        <w:t>各</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lang w:eastAsia="zh-CN"/>
        </w:rPr>
        <w:t>区</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rPr>
        <w:t>卫生健康行政部门</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lang w:eastAsia="zh-CN"/>
        </w:rPr>
        <w:t>、各医疗机构</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rPr>
        <w:t>要</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lang w:eastAsia="zh-CN"/>
        </w:rPr>
        <w:t>按照有关要求</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rPr>
        <w:t>做好</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lang w:eastAsia="zh-CN"/>
        </w:rPr>
        <w:t>方案</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rPr>
        <w:t>实施情况动态监测和中期评估工作</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lang w:eastAsia="zh-CN"/>
        </w:rPr>
        <w:t>，</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rPr>
        <w:t>及时发现问题，并予以解决。2023年，</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lang w:eastAsia="zh-CN"/>
        </w:rPr>
        <w:t>我委将按照</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rPr>
        <w:t>国家卫生健康委</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lang w:eastAsia="zh-CN"/>
        </w:rPr>
        <w:t>安排部署</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rPr>
        <w:t>对各</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lang w:eastAsia="zh-CN"/>
        </w:rPr>
        <w:t>区、各医疗机构</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rPr>
        <w:t>贯彻落实</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lang w:eastAsia="zh-CN"/>
        </w:rPr>
        <w:t>《全国护理事业发展规划（</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lang w:val="en-US" w:eastAsia="zh-CN"/>
        </w:rPr>
        <w:t>2021-2025年</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lang w:eastAsia="zh-CN"/>
        </w:rPr>
        <w:t>）》及本方案</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rPr>
        <w:t>情况进行</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lang w:eastAsia="zh-CN"/>
        </w:rPr>
        <w:t>阶段</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rPr>
        <w:t>评估，2025年组织开展终期评估，</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lang w:eastAsia="zh-CN"/>
        </w:rPr>
        <w:t>并对</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rPr>
        <w:t>推动</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lang w:eastAsia="zh-CN"/>
        </w:rPr>
        <w:t>落实</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rPr>
        <w:t>情况予以通报。</w:t>
      </w:r>
    </w:p>
    <w:p>
      <w:pPr>
        <w:adjustRightInd w:val="0"/>
        <w:snapToGrid w:val="0"/>
        <w:spacing w:beforeLines="0" w:afterLines="0" w:line="560" w:lineRule="exact"/>
        <w:ind w:firstLine="640" w:firstLineChars="200"/>
        <w:rPr>
          <w:rFonts w:hint="eastAsia" w:ascii="楷体_GB2312" w:hAnsi="楷体_GB2312" w:eastAsia="楷体_GB2312" w:cs="楷体_GB2312"/>
          <w:bCs/>
          <w:i w:val="0"/>
          <w:iCs w:val="0"/>
          <w:caps w:val="0"/>
          <w:color w:val="auto"/>
          <w:spacing w:val="0"/>
          <w:sz w:val="32"/>
          <w:szCs w:val="32"/>
          <w:highlight w:val="none"/>
          <w:u w:val="none" w:color="auto"/>
        </w:rPr>
      </w:pPr>
      <w:r>
        <w:rPr>
          <w:rFonts w:hint="eastAsia" w:ascii="楷体_GB2312" w:hAnsi="楷体_GB2312" w:eastAsia="楷体_GB2312" w:cs="楷体_GB2312"/>
          <w:bCs/>
          <w:i w:val="0"/>
          <w:iCs w:val="0"/>
          <w:caps w:val="0"/>
          <w:color w:val="auto"/>
          <w:spacing w:val="0"/>
          <w:sz w:val="32"/>
          <w:szCs w:val="32"/>
          <w:highlight w:val="none"/>
          <w:u w:val="none" w:color="auto"/>
          <w:shd w:val="clear" w:color="auto" w:fill="auto"/>
        </w:rPr>
        <w:t>（三）及时总结推广</w:t>
      </w:r>
    </w:p>
    <w:p>
      <w:pPr>
        <w:adjustRightInd w:val="0"/>
        <w:snapToGrid w:val="0"/>
        <w:spacing w:beforeLines="0" w:afterLines="0" w:line="560" w:lineRule="exact"/>
        <w:ind w:firstLine="640" w:firstLineChars="200"/>
        <w:rPr>
          <w:rFonts w:hint="eastAsia" w:ascii="仿宋_GB2312" w:hAnsi="仿宋_GB2312" w:eastAsia="仿宋_GB2312" w:cs="仿宋_GB2312"/>
          <w:bCs/>
          <w:i w:val="0"/>
          <w:iCs w:val="0"/>
          <w:caps w:val="0"/>
          <w:color w:val="auto"/>
          <w:spacing w:val="0"/>
          <w:sz w:val="32"/>
          <w:szCs w:val="32"/>
          <w:highlight w:val="none"/>
          <w:u w:val="none" w:color="auto"/>
        </w:rPr>
      </w:pP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rPr>
        <w:t>各</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lang w:eastAsia="zh-CN"/>
        </w:rPr>
        <w:t>区</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rPr>
        <w:t>卫生健康行政部门</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lang w:eastAsia="zh-CN"/>
        </w:rPr>
        <w:t>、各医疗机构</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rPr>
        <w:t>要按照</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lang w:eastAsia="zh-CN"/>
        </w:rPr>
        <w:t>本方案</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rPr>
        <w:t>要求，因地制宜贯彻落实重点任务，深入调查研究，勇于先行先试，注重总结经验</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lang w:eastAsia="zh-CN"/>
        </w:rPr>
        <w:t>，</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rPr>
        <w:t>对创新典型经验予以交流推广，以点带面，推动护理事业发展取得新成效。</w:t>
      </w:r>
    </w:p>
    <w:p>
      <w:pPr>
        <w:adjustRightInd w:val="0"/>
        <w:snapToGrid w:val="0"/>
        <w:spacing w:beforeLines="0" w:afterLines="0" w:line="560" w:lineRule="exact"/>
        <w:ind w:firstLine="640" w:firstLineChars="200"/>
        <w:rPr>
          <w:rFonts w:hint="eastAsia" w:ascii="楷体_GB2312" w:hAnsi="楷体_GB2312" w:eastAsia="楷体_GB2312" w:cs="楷体_GB2312"/>
          <w:bCs/>
          <w:i w:val="0"/>
          <w:iCs w:val="0"/>
          <w:caps w:val="0"/>
          <w:color w:val="auto"/>
          <w:spacing w:val="0"/>
          <w:sz w:val="32"/>
          <w:szCs w:val="32"/>
          <w:highlight w:val="none"/>
          <w:u w:val="none" w:color="auto"/>
        </w:rPr>
      </w:pPr>
      <w:r>
        <w:rPr>
          <w:rFonts w:hint="eastAsia" w:ascii="楷体_GB2312" w:hAnsi="楷体_GB2312" w:eastAsia="楷体_GB2312" w:cs="楷体_GB2312"/>
          <w:bCs/>
          <w:i w:val="0"/>
          <w:iCs w:val="0"/>
          <w:caps w:val="0"/>
          <w:color w:val="auto"/>
          <w:spacing w:val="0"/>
          <w:sz w:val="32"/>
          <w:szCs w:val="32"/>
          <w:highlight w:val="none"/>
          <w:u w:val="none" w:color="auto"/>
          <w:shd w:val="clear" w:color="auto" w:fill="auto"/>
        </w:rPr>
        <w:t>（四）注重宣传引导</w:t>
      </w:r>
    </w:p>
    <w:p>
      <w:pPr>
        <w:adjustRightInd w:val="0"/>
        <w:snapToGrid w:val="0"/>
        <w:spacing w:beforeLines="0" w:afterLines="0" w:line="560" w:lineRule="exact"/>
        <w:ind w:firstLine="640" w:firstLineChars="200"/>
        <w:rPr>
          <w:rFonts w:hint="default"/>
          <w:lang w:val="en-US" w:eastAsia="zh-CN"/>
        </w:rPr>
      </w:pP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rPr>
        <w:t>各</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lang w:eastAsia="zh-CN"/>
        </w:rPr>
        <w:t>区</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rPr>
        <w:t>卫生健康行政部门</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lang w:eastAsia="zh-CN"/>
        </w:rPr>
        <w:t>、各</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rPr>
        <w:t>医疗机构要充分利用广播、电视、报刊、互联网等新闻媒体形式，做好“十四五”护理事业发展规划</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lang w:eastAsia="zh-CN"/>
        </w:rPr>
        <w:t>及实施方案</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rPr>
        <w:t>政策解读和舆论引导</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lang w:eastAsia="zh-CN"/>
        </w:rPr>
        <w:t>，</w:t>
      </w:r>
      <w:r>
        <w:rPr>
          <w:rFonts w:hint="eastAsia" w:ascii="仿宋_GB2312" w:hAnsi="仿宋_GB2312" w:eastAsia="仿宋_GB2312" w:cs="仿宋_GB2312"/>
          <w:bCs/>
          <w:i w:val="0"/>
          <w:iCs w:val="0"/>
          <w:caps w:val="0"/>
          <w:color w:val="auto"/>
          <w:spacing w:val="0"/>
          <w:sz w:val="32"/>
          <w:szCs w:val="32"/>
          <w:highlight w:val="none"/>
          <w:u w:val="none" w:color="auto"/>
          <w:shd w:val="clear" w:color="auto" w:fill="auto"/>
        </w:rPr>
        <w:t>注重宣传典型经验，发挥示范引领作用，营造全社会关心支持护理事业发展的良好氛围。</w:t>
      </w:r>
    </w:p>
    <w:sectPr>
      <w:footerReference r:id="rId3" w:type="default"/>
      <w:pgSz w:w="11906" w:h="16838"/>
      <w:pgMar w:top="2098" w:right="1474" w:bottom="1417" w:left="1587" w:header="851" w:footer="850"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imes New Roman Uni">
    <w:altName w:val="Times New Roman"/>
    <w:panose1 w:val="00000000000000000000"/>
    <w:charset w:val="00"/>
    <w:family w:val="auto"/>
    <w:pitch w:val="default"/>
    <w:sig w:usb0="00000000" w:usb1="00000000" w:usb2="0000003E" w:usb3="00000000" w:csb0="001F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auto"/>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Snap ITC">
    <w:panose1 w:val="04040A07060A02020202"/>
    <w:charset w:val="00"/>
    <w:family w:val="auto"/>
    <w:pitch w:val="default"/>
    <w:sig w:usb0="00000003" w:usb1="00000000" w:usb2="00000000" w:usb3="00000000" w:csb0="20000001" w:csb1="00000000"/>
  </w:font>
  <w:font w:name="Segoe UI Historic">
    <w:panose1 w:val="020B0502040204020203"/>
    <w:charset w:val="00"/>
    <w:family w:val="auto"/>
    <w:pitch w:val="default"/>
    <w:sig w:usb0="800001EF" w:usb1="02000002" w:usb2="0060C080" w:usb3="00000002" w:csb0="00000001" w:csb1="40000000"/>
  </w:font>
  <w:font w:name="Sitka Text">
    <w:panose1 w:val="02000505000000020004"/>
    <w:charset w:val="00"/>
    <w:family w:val="auto"/>
    <w:pitch w:val="default"/>
    <w:sig w:usb0="A00002EF" w:usb1="400020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1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E0CC31"/>
    <w:multiLevelType w:val="multilevel"/>
    <w:tmpl w:val="87E0CC31"/>
    <w:lvl w:ilvl="0" w:tentative="0">
      <w:start w:val="1"/>
      <w:numFmt w:val="chineseCounting"/>
      <w:pStyle w:val="2"/>
      <w:suff w:val="nothing"/>
      <w:lvlText w:val="第%1章 "/>
      <w:lvlJc w:val="left"/>
      <w:pPr>
        <w:ind w:left="432" w:hanging="432"/>
      </w:pPr>
      <w:rPr>
        <w:rFonts w:hint="eastAsia"/>
      </w:rPr>
    </w:lvl>
    <w:lvl w:ilvl="1" w:tentative="0">
      <w:start w:val="1"/>
      <w:numFmt w:val="decimal"/>
      <w:pStyle w:val="3"/>
      <w:isLgl/>
      <w:suff w:val="space"/>
      <w:lvlText w:val="%1.%2"/>
      <w:lvlJc w:val="left"/>
      <w:pPr>
        <w:tabs>
          <w:tab w:val="left" w:pos="0"/>
        </w:tabs>
        <w:ind w:left="0" w:leftChars="0" w:firstLine="0" w:firstLineChars="0"/>
      </w:pPr>
      <w:rPr>
        <w:rFonts w:hint="eastAsia" w:ascii="宋体" w:hAnsi="宋体" w:eastAsia="宋体" w:cs="宋体"/>
        <w:szCs w:val="24"/>
      </w:rPr>
    </w:lvl>
    <w:lvl w:ilvl="2" w:tentative="0">
      <w:start w:val="1"/>
      <w:numFmt w:val="decimal"/>
      <w:pStyle w:val="4"/>
      <w:isLgl/>
      <w:lvlText w:val="%1.%2.%3."/>
      <w:lvlJc w:val="left"/>
      <w:pPr>
        <w:ind w:left="720" w:hanging="720"/>
      </w:pPr>
      <w:rPr>
        <w:rFonts w:hint="eastAsia"/>
      </w:rPr>
    </w:lvl>
    <w:lvl w:ilvl="3" w:tentative="0">
      <w:start w:val="1"/>
      <w:numFmt w:val="decimal"/>
      <w:pStyle w:val="5"/>
      <w:isLgl/>
      <w:lvlText w:val="%1.%2.%3.%4."/>
      <w:lvlJc w:val="left"/>
      <w:pPr>
        <w:ind w:left="864" w:hanging="864"/>
      </w:pPr>
      <w:rPr>
        <w:rFonts w:hint="eastAsia"/>
      </w:rPr>
    </w:lvl>
    <w:lvl w:ilvl="4" w:tentative="0">
      <w:start w:val="1"/>
      <w:numFmt w:val="decimal"/>
      <w:pStyle w:val="6"/>
      <w:isLgl/>
      <w:lvlText w:val="%1.%2.%3.%4.%5."/>
      <w:lvlJc w:val="left"/>
      <w:pPr>
        <w:ind w:left="1008" w:hanging="1008"/>
      </w:pPr>
      <w:rPr>
        <w:rFonts w:hint="eastAsia"/>
      </w:rPr>
    </w:lvl>
    <w:lvl w:ilvl="5" w:tentative="0">
      <w:start w:val="1"/>
      <w:numFmt w:val="decimal"/>
      <w:pStyle w:val="7"/>
      <w:isLgl/>
      <w:lvlText w:val="%1.%2.%3.%4.%5.%6."/>
      <w:lvlJc w:val="left"/>
      <w:pPr>
        <w:ind w:left="1151" w:hanging="1151"/>
      </w:pPr>
      <w:rPr>
        <w:rFonts w:hint="eastAsia"/>
      </w:rPr>
    </w:lvl>
    <w:lvl w:ilvl="6" w:tentative="0">
      <w:start w:val="1"/>
      <w:numFmt w:val="decimal"/>
      <w:pStyle w:val="8"/>
      <w:isLgl/>
      <w:lvlText w:val="%1.%2.%3.%4.%5.%6.%7."/>
      <w:lvlJc w:val="left"/>
      <w:pPr>
        <w:ind w:left="1296" w:hanging="1296"/>
      </w:pPr>
      <w:rPr>
        <w:rFonts w:hint="eastAsia"/>
      </w:rPr>
    </w:lvl>
    <w:lvl w:ilvl="7" w:tentative="0">
      <w:start w:val="1"/>
      <w:numFmt w:val="decimal"/>
      <w:pStyle w:val="9"/>
      <w:isLgl/>
      <w:lvlText w:val="%1.%2.%3.%4.%5.%6.%7.%8."/>
      <w:lvlJc w:val="left"/>
      <w:pPr>
        <w:ind w:left="1440" w:hanging="1440"/>
      </w:pPr>
      <w:rPr>
        <w:rFonts w:hint="eastAsia"/>
      </w:rPr>
    </w:lvl>
    <w:lvl w:ilvl="8" w:tentative="0">
      <w:start w:val="1"/>
      <w:numFmt w:val="decimal"/>
      <w:pStyle w:val="10"/>
      <w:isLgl/>
      <w:lvlText w:val="%1.%2.%3.%4.%5.%6.%7.%8.%9."/>
      <w:lvlJc w:val="left"/>
      <w:pPr>
        <w:ind w:left="1583" w:hanging="1583"/>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iZGM1Y2FiNjc3MTkyZTZmYmM1ZDdiOWYxM2JlODUifQ=="/>
  </w:docVars>
  <w:rsids>
    <w:rsidRoot w:val="00000000"/>
    <w:rsid w:val="00575BB1"/>
    <w:rsid w:val="00BB1AC3"/>
    <w:rsid w:val="01076A0D"/>
    <w:rsid w:val="014974F4"/>
    <w:rsid w:val="01D861DA"/>
    <w:rsid w:val="02C02722"/>
    <w:rsid w:val="03351BD3"/>
    <w:rsid w:val="03BA4FAA"/>
    <w:rsid w:val="044A0C68"/>
    <w:rsid w:val="04960995"/>
    <w:rsid w:val="05896C23"/>
    <w:rsid w:val="062E7227"/>
    <w:rsid w:val="06336DDC"/>
    <w:rsid w:val="065C332B"/>
    <w:rsid w:val="068C11C4"/>
    <w:rsid w:val="06977505"/>
    <w:rsid w:val="06993E7B"/>
    <w:rsid w:val="072E2612"/>
    <w:rsid w:val="076676A4"/>
    <w:rsid w:val="07980477"/>
    <w:rsid w:val="080F08D8"/>
    <w:rsid w:val="08A42CF4"/>
    <w:rsid w:val="08CF2AB1"/>
    <w:rsid w:val="08EB2D4B"/>
    <w:rsid w:val="08EC6A47"/>
    <w:rsid w:val="092B04EE"/>
    <w:rsid w:val="0968078F"/>
    <w:rsid w:val="097F6E86"/>
    <w:rsid w:val="099E4BE6"/>
    <w:rsid w:val="09B15E18"/>
    <w:rsid w:val="0A0E77C7"/>
    <w:rsid w:val="0A2A20BB"/>
    <w:rsid w:val="0AA84310"/>
    <w:rsid w:val="0AB06CC8"/>
    <w:rsid w:val="0ACE0464"/>
    <w:rsid w:val="0AF3175C"/>
    <w:rsid w:val="0B457414"/>
    <w:rsid w:val="0B563D4B"/>
    <w:rsid w:val="0BA0192B"/>
    <w:rsid w:val="0C2A514E"/>
    <w:rsid w:val="0CE51A54"/>
    <w:rsid w:val="0D5C56CA"/>
    <w:rsid w:val="0D8B3B26"/>
    <w:rsid w:val="0D95172A"/>
    <w:rsid w:val="0D951C50"/>
    <w:rsid w:val="0DAA55C8"/>
    <w:rsid w:val="0E4B7DEA"/>
    <w:rsid w:val="0E842E71"/>
    <w:rsid w:val="0E88465C"/>
    <w:rsid w:val="0EA97E09"/>
    <w:rsid w:val="0ECB2D70"/>
    <w:rsid w:val="0ED675FD"/>
    <w:rsid w:val="0EEA3077"/>
    <w:rsid w:val="0EFE331A"/>
    <w:rsid w:val="0F020367"/>
    <w:rsid w:val="0F2C7218"/>
    <w:rsid w:val="0F3A2255"/>
    <w:rsid w:val="0F431E9D"/>
    <w:rsid w:val="0F5B67A8"/>
    <w:rsid w:val="0FFB743D"/>
    <w:rsid w:val="10110356"/>
    <w:rsid w:val="10167573"/>
    <w:rsid w:val="102F3F33"/>
    <w:rsid w:val="10DB12EB"/>
    <w:rsid w:val="10FE1C80"/>
    <w:rsid w:val="11321245"/>
    <w:rsid w:val="113A003D"/>
    <w:rsid w:val="11576171"/>
    <w:rsid w:val="11A033A3"/>
    <w:rsid w:val="11B048ED"/>
    <w:rsid w:val="11F5236B"/>
    <w:rsid w:val="11F9487A"/>
    <w:rsid w:val="12837D99"/>
    <w:rsid w:val="12A360E6"/>
    <w:rsid w:val="12BF544B"/>
    <w:rsid w:val="12CC4E90"/>
    <w:rsid w:val="13070788"/>
    <w:rsid w:val="1319097B"/>
    <w:rsid w:val="133616E2"/>
    <w:rsid w:val="13475AB7"/>
    <w:rsid w:val="139B649A"/>
    <w:rsid w:val="13AC20DD"/>
    <w:rsid w:val="13B02E76"/>
    <w:rsid w:val="13E65B46"/>
    <w:rsid w:val="140C3B0E"/>
    <w:rsid w:val="1480214E"/>
    <w:rsid w:val="15141074"/>
    <w:rsid w:val="152E5B6B"/>
    <w:rsid w:val="15485925"/>
    <w:rsid w:val="15833B55"/>
    <w:rsid w:val="15E1296A"/>
    <w:rsid w:val="15E536DF"/>
    <w:rsid w:val="15EB4E6A"/>
    <w:rsid w:val="15EC088E"/>
    <w:rsid w:val="161D7A6F"/>
    <w:rsid w:val="165D4FD4"/>
    <w:rsid w:val="16984B9D"/>
    <w:rsid w:val="16D472C8"/>
    <w:rsid w:val="16E92923"/>
    <w:rsid w:val="17E12034"/>
    <w:rsid w:val="182919BE"/>
    <w:rsid w:val="182E4D70"/>
    <w:rsid w:val="184748A3"/>
    <w:rsid w:val="184749DE"/>
    <w:rsid w:val="185E23D8"/>
    <w:rsid w:val="18625E31"/>
    <w:rsid w:val="18636AE8"/>
    <w:rsid w:val="18BF5D6F"/>
    <w:rsid w:val="18EB7689"/>
    <w:rsid w:val="19123497"/>
    <w:rsid w:val="1914613E"/>
    <w:rsid w:val="19246E1C"/>
    <w:rsid w:val="19266802"/>
    <w:rsid w:val="194071B0"/>
    <w:rsid w:val="19C61352"/>
    <w:rsid w:val="1A047DBD"/>
    <w:rsid w:val="1A087739"/>
    <w:rsid w:val="1A485DE9"/>
    <w:rsid w:val="1A9038E7"/>
    <w:rsid w:val="1A9C7004"/>
    <w:rsid w:val="1A9F3105"/>
    <w:rsid w:val="1A9F6F05"/>
    <w:rsid w:val="1AE531A4"/>
    <w:rsid w:val="1B0B2485"/>
    <w:rsid w:val="1B4377B5"/>
    <w:rsid w:val="1B755320"/>
    <w:rsid w:val="1B7B08D1"/>
    <w:rsid w:val="1BA73AA4"/>
    <w:rsid w:val="1BB73749"/>
    <w:rsid w:val="1BD12C96"/>
    <w:rsid w:val="1BEC3A64"/>
    <w:rsid w:val="1C2D7273"/>
    <w:rsid w:val="1CAC0F38"/>
    <w:rsid w:val="1CC66615"/>
    <w:rsid w:val="1CDC6D15"/>
    <w:rsid w:val="1D0906BB"/>
    <w:rsid w:val="1D4C33F0"/>
    <w:rsid w:val="1D547FB4"/>
    <w:rsid w:val="1D7E1E72"/>
    <w:rsid w:val="1D9D1ED9"/>
    <w:rsid w:val="1DCB7E60"/>
    <w:rsid w:val="1DD40918"/>
    <w:rsid w:val="1DF84FC9"/>
    <w:rsid w:val="1E805D69"/>
    <w:rsid w:val="1EDC165B"/>
    <w:rsid w:val="1EF54C87"/>
    <w:rsid w:val="1F870D20"/>
    <w:rsid w:val="1F876ED8"/>
    <w:rsid w:val="1F993631"/>
    <w:rsid w:val="1FB75AF3"/>
    <w:rsid w:val="1FDC05B2"/>
    <w:rsid w:val="200D117F"/>
    <w:rsid w:val="2043553F"/>
    <w:rsid w:val="20727DD8"/>
    <w:rsid w:val="207E5832"/>
    <w:rsid w:val="20A609F4"/>
    <w:rsid w:val="20D82189"/>
    <w:rsid w:val="20DB22C8"/>
    <w:rsid w:val="20EB4A12"/>
    <w:rsid w:val="20FB1FD1"/>
    <w:rsid w:val="21271B30"/>
    <w:rsid w:val="21817DC8"/>
    <w:rsid w:val="21A17A20"/>
    <w:rsid w:val="21B44F4C"/>
    <w:rsid w:val="21BF1549"/>
    <w:rsid w:val="21CC3338"/>
    <w:rsid w:val="21D62F8E"/>
    <w:rsid w:val="22A7377A"/>
    <w:rsid w:val="22C33482"/>
    <w:rsid w:val="234B61D6"/>
    <w:rsid w:val="236D7992"/>
    <w:rsid w:val="237E0413"/>
    <w:rsid w:val="23831E85"/>
    <w:rsid w:val="23F54DA7"/>
    <w:rsid w:val="240045EA"/>
    <w:rsid w:val="241B54BC"/>
    <w:rsid w:val="24A574F5"/>
    <w:rsid w:val="24BF6BA5"/>
    <w:rsid w:val="251D651A"/>
    <w:rsid w:val="2535425C"/>
    <w:rsid w:val="25B05230"/>
    <w:rsid w:val="25C4174D"/>
    <w:rsid w:val="26167F07"/>
    <w:rsid w:val="26356B63"/>
    <w:rsid w:val="266E50FA"/>
    <w:rsid w:val="26856269"/>
    <w:rsid w:val="273B55E0"/>
    <w:rsid w:val="27745192"/>
    <w:rsid w:val="277827B9"/>
    <w:rsid w:val="278C7E2E"/>
    <w:rsid w:val="27CF13DE"/>
    <w:rsid w:val="27E40FB6"/>
    <w:rsid w:val="28110AD2"/>
    <w:rsid w:val="28304927"/>
    <w:rsid w:val="28676094"/>
    <w:rsid w:val="28701566"/>
    <w:rsid w:val="289D7C2B"/>
    <w:rsid w:val="28BC65D9"/>
    <w:rsid w:val="290770C2"/>
    <w:rsid w:val="292D05BD"/>
    <w:rsid w:val="29342097"/>
    <w:rsid w:val="29906BC3"/>
    <w:rsid w:val="29ED3F5E"/>
    <w:rsid w:val="29FC4EF2"/>
    <w:rsid w:val="2A4B1981"/>
    <w:rsid w:val="2A5779F1"/>
    <w:rsid w:val="2A692C9D"/>
    <w:rsid w:val="2A947237"/>
    <w:rsid w:val="2AC73565"/>
    <w:rsid w:val="2AEE256A"/>
    <w:rsid w:val="2AF12A73"/>
    <w:rsid w:val="2AFB281B"/>
    <w:rsid w:val="2B422345"/>
    <w:rsid w:val="2B5E2225"/>
    <w:rsid w:val="2B7B5F64"/>
    <w:rsid w:val="2BBB7D62"/>
    <w:rsid w:val="2C185B73"/>
    <w:rsid w:val="2C1E39D0"/>
    <w:rsid w:val="2C222404"/>
    <w:rsid w:val="2C4A05F5"/>
    <w:rsid w:val="2C861112"/>
    <w:rsid w:val="2CC459E9"/>
    <w:rsid w:val="2D0C6947"/>
    <w:rsid w:val="2D1812D8"/>
    <w:rsid w:val="2D392E5B"/>
    <w:rsid w:val="2D414644"/>
    <w:rsid w:val="2D8178FE"/>
    <w:rsid w:val="2D8A5D4E"/>
    <w:rsid w:val="2DB903F1"/>
    <w:rsid w:val="2DC440B0"/>
    <w:rsid w:val="2DFF25FF"/>
    <w:rsid w:val="2E1E4B8A"/>
    <w:rsid w:val="2E745722"/>
    <w:rsid w:val="2E874FFD"/>
    <w:rsid w:val="2EEE6D81"/>
    <w:rsid w:val="30120C49"/>
    <w:rsid w:val="30284655"/>
    <w:rsid w:val="30BB3E79"/>
    <w:rsid w:val="310C0A45"/>
    <w:rsid w:val="3150741C"/>
    <w:rsid w:val="31723A53"/>
    <w:rsid w:val="3195440B"/>
    <w:rsid w:val="31991FA4"/>
    <w:rsid w:val="31E25AE6"/>
    <w:rsid w:val="31E64DDE"/>
    <w:rsid w:val="3290627E"/>
    <w:rsid w:val="32A1202B"/>
    <w:rsid w:val="32A96D68"/>
    <w:rsid w:val="32CB6F15"/>
    <w:rsid w:val="33133268"/>
    <w:rsid w:val="33133310"/>
    <w:rsid w:val="333351A3"/>
    <w:rsid w:val="334F3322"/>
    <w:rsid w:val="33B14536"/>
    <w:rsid w:val="340E28C1"/>
    <w:rsid w:val="34337244"/>
    <w:rsid w:val="343425F9"/>
    <w:rsid w:val="346554E4"/>
    <w:rsid w:val="34F10FFC"/>
    <w:rsid w:val="355A7B62"/>
    <w:rsid w:val="358A6FD3"/>
    <w:rsid w:val="35A848B0"/>
    <w:rsid w:val="35B9082E"/>
    <w:rsid w:val="360105D2"/>
    <w:rsid w:val="363722C1"/>
    <w:rsid w:val="368E39D5"/>
    <w:rsid w:val="36E0445C"/>
    <w:rsid w:val="36FD70AF"/>
    <w:rsid w:val="37150A7E"/>
    <w:rsid w:val="372F3FC5"/>
    <w:rsid w:val="37C606D6"/>
    <w:rsid w:val="381E5579"/>
    <w:rsid w:val="382728C2"/>
    <w:rsid w:val="38396F83"/>
    <w:rsid w:val="386B7C02"/>
    <w:rsid w:val="388F4070"/>
    <w:rsid w:val="38B717C0"/>
    <w:rsid w:val="39040907"/>
    <w:rsid w:val="393D6FEF"/>
    <w:rsid w:val="39632FCF"/>
    <w:rsid w:val="39C1092A"/>
    <w:rsid w:val="3A605239"/>
    <w:rsid w:val="3A687C56"/>
    <w:rsid w:val="3AA02DFD"/>
    <w:rsid w:val="3AC202D8"/>
    <w:rsid w:val="3AD37DB6"/>
    <w:rsid w:val="3B756857"/>
    <w:rsid w:val="3B765C41"/>
    <w:rsid w:val="3B9065FA"/>
    <w:rsid w:val="3BAC7FF0"/>
    <w:rsid w:val="3BF9617C"/>
    <w:rsid w:val="3C6F63EF"/>
    <w:rsid w:val="3C9F107E"/>
    <w:rsid w:val="3CC95B77"/>
    <w:rsid w:val="3CCC5936"/>
    <w:rsid w:val="3CDD271B"/>
    <w:rsid w:val="3D816D83"/>
    <w:rsid w:val="3DDB17DC"/>
    <w:rsid w:val="3DE4540A"/>
    <w:rsid w:val="3DF32B1F"/>
    <w:rsid w:val="3E585A05"/>
    <w:rsid w:val="3E5F79C4"/>
    <w:rsid w:val="3E723F66"/>
    <w:rsid w:val="3E797888"/>
    <w:rsid w:val="3E7A2CE2"/>
    <w:rsid w:val="3E9736BC"/>
    <w:rsid w:val="3EDD2592"/>
    <w:rsid w:val="3EEA67A9"/>
    <w:rsid w:val="3F1F2ECA"/>
    <w:rsid w:val="3F3B584C"/>
    <w:rsid w:val="3F6748E6"/>
    <w:rsid w:val="3FDB44FE"/>
    <w:rsid w:val="3FDF52CD"/>
    <w:rsid w:val="40151A0C"/>
    <w:rsid w:val="406F0719"/>
    <w:rsid w:val="40707643"/>
    <w:rsid w:val="40AA7B9C"/>
    <w:rsid w:val="40C73D4E"/>
    <w:rsid w:val="40CE2775"/>
    <w:rsid w:val="40D00933"/>
    <w:rsid w:val="41592F6B"/>
    <w:rsid w:val="417B7EE4"/>
    <w:rsid w:val="41822435"/>
    <w:rsid w:val="418232DA"/>
    <w:rsid w:val="41F32219"/>
    <w:rsid w:val="423E32C5"/>
    <w:rsid w:val="424213B7"/>
    <w:rsid w:val="42D94E4D"/>
    <w:rsid w:val="43327C3F"/>
    <w:rsid w:val="434A5A04"/>
    <w:rsid w:val="43571D2B"/>
    <w:rsid w:val="43855BC6"/>
    <w:rsid w:val="43A0110C"/>
    <w:rsid w:val="43CE4703"/>
    <w:rsid w:val="441146A2"/>
    <w:rsid w:val="448C59EA"/>
    <w:rsid w:val="44D519E5"/>
    <w:rsid w:val="44DC0F0E"/>
    <w:rsid w:val="44E96C73"/>
    <w:rsid w:val="455C6318"/>
    <w:rsid w:val="458D2708"/>
    <w:rsid w:val="45AA48D9"/>
    <w:rsid w:val="45F8492D"/>
    <w:rsid w:val="464B7434"/>
    <w:rsid w:val="467C2857"/>
    <w:rsid w:val="46947DF8"/>
    <w:rsid w:val="469D3A52"/>
    <w:rsid w:val="46C949E9"/>
    <w:rsid w:val="47610182"/>
    <w:rsid w:val="478F28A2"/>
    <w:rsid w:val="484A786D"/>
    <w:rsid w:val="48610FC7"/>
    <w:rsid w:val="48753139"/>
    <w:rsid w:val="48A60C96"/>
    <w:rsid w:val="48EA3C76"/>
    <w:rsid w:val="48ED6A25"/>
    <w:rsid w:val="493B2AD4"/>
    <w:rsid w:val="498C0C42"/>
    <w:rsid w:val="49A637DA"/>
    <w:rsid w:val="49B2579F"/>
    <w:rsid w:val="49BF4AC4"/>
    <w:rsid w:val="49CF62BD"/>
    <w:rsid w:val="49EF5432"/>
    <w:rsid w:val="4A161186"/>
    <w:rsid w:val="4A2F2D65"/>
    <w:rsid w:val="4A6A26C9"/>
    <w:rsid w:val="4A7B3956"/>
    <w:rsid w:val="4B200C1F"/>
    <w:rsid w:val="4B4952AB"/>
    <w:rsid w:val="4BA87D12"/>
    <w:rsid w:val="4C007236"/>
    <w:rsid w:val="4C170F06"/>
    <w:rsid w:val="4C457EA8"/>
    <w:rsid w:val="4C4A0CCD"/>
    <w:rsid w:val="4C522772"/>
    <w:rsid w:val="4C634BA9"/>
    <w:rsid w:val="4C6C4C46"/>
    <w:rsid w:val="4C9020FF"/>
    <w:rsid w:val="4C9804FB"/>
    <w:rsid w:val="4CD01B8F"/>
    <w:rsid w:val="4D437377"/>
    <w:rsid w:val="4D58331D"/>
    <w:rsid w:val="4D8817AD"/>
    <w:rsid w:val="4DE439F1"/>
    <w:rsid w:val="4E367EAE"/>
    <w:rsid w:val="4E542860"/>
    <w:rsid w:val="4E796594"/>
    <w:rsid w:val="4E8A0D1D"/>
    <w:rsid w:val="4EA27AD9"/>
    <w:rsid w:val="4EA35165"/>
    <w:rsid w:val="4ECF3EEA"/>
    <w:rsid w:val="4EEA77A2"/>
    <w:rsid w:val="4F1764F2"/>
    <w:rsid w:val="4F7C1488"/>
    <w:rsid w:val="4FA65AFA"/>
    <w:rsid w:val="4FC87D7E"/>
    <w:rsid w:val="4FD133F1"/>
    <w:rsid w:val="4FE73392"/>
    <w:rsid w:val="4FED04B6"/>
    <w:rsid w:val="501552A3"/>
    <w:rsid w:val="50183A27"/>
    <w:rsid w:val="50A666C9"/>
    <w:rsid w:val="50D016A3"/>
    <w:rsid w:val="51163C1D"/>
    <w:rsid w:val="51381858"/>
    <w:rsid w:val="513E7B9D"/>
    <w:rsid w:val="51580F3C"/>
    <w:rsid w:val="516A2B35"/>
    <w:rsid w:val="51731724"/>
    <w:rsid w:val="51B136A7"/>
    <w:rsid w:val="51BF344A"/>
    <w:rsid w:val="52170177"/>
    <w:rsid w:val="52266B70"/>
    <w:rsid w:val="522B31D8"/>
    <w:rsid w:val="524C21B7"/>
    <w:rsid w:val="52533586"/>
    <w:rsid w:val="5277286D"/>
    <w:rsid w:val="52CA4C98"/>
    <w:rsid w:val="532E3DB6"/>
    <w:rsid w:val="533B6D89"/>
    <w:rsid w:val="537B42E2"/>
    <w:rsid w:val="538073C9"/>
    <w:rsid w:val="54006CEC"/>
    <w:rsid w:val="54615A64"/>
    <w:rsid w:val="54A24DF8"/>
    <w:rsid w:val="54C072C3"/>
    <w:rsid w:val="55606561"/>
    <w:rsid w:val="55844053"/>
    <w:rsid w:val="55915F1C"/>
    <w:rsid w:val="55B42450"/>
    <w:rsid w:val="565A4F5F"/>
    <w:rsid w:val="567210F2"/>
    <w:rsid w:val="56A15432"/>
    <w:rsid w:val="56CB24CE"/>
    <w:rsid w:val="56D50981"/>
    <w:rsid w:val="56DD7248"/>
    <w:rsid w:val="572962D9"/>
    <w:rsid w:val="576D77DD"/>
    <w:rsid w:val="57812E7F"/>
    <w:rsid w:val="57FE2B4E"/>
    <w:rsid w:val="58393983"/>
    <w:rsid w:val="584226FB"/>
    <w:rsid w:val="58612B50"/>
    <w:rsid w:val="587036F8"/>
    <w:rsid w:val="587765A3"/>
    <w:rsid w:val="58DA31C2"/>
    <w:rsid w:val="596B43C6"/>
    <w:rsid w:val="5977221C"/>
    <w:rsid w:val="5980708B"/>
    <w:rsid w:val="59DA7063"/>
    <w:rsid w:val="59FC60B2"/>
    <w:rsid w:val="5A041BE3"/>
    <w:rsid w:val="5A410D3B"/>
    <w:rsid w:val="5A4918AE"/>
    <w:rsid w:val="5A603D04"/>
    <w:rsid w:val="5AD50985"/>
    <w:rsid w:val="5BFC7BA9"/>
    <w:rsid w:val="5C0E3350"/>
    <w:rsid w:val="5C381374"/>
    <w:rsid w:val="5C44524E"/>
    <w:rsid w:val="5C603EEF"/>
    <w:rsid w:val="5C794A68"/>
    <w:rsid w:val="5C8313B3"/>
    <w:rsid w:val="5CC507B6"/>
    <w:rsid w:val="5CDF68D8"/>
    <w:rsid w:val="5D695DA5"/>
    <w:rsid w:val="5D735B94"/>
    <w:rsid w:val="5D743596"/>
    <w:rsid w:val="5D7A04E9"/>
    <w:rsid w:val="5DCE3D00"/>
    <w:rsid w:val="5E6A530B"/>
    <w:rsid w:val="5E8556C9"/>
    <w:rsid w:val="5F1713CB"/>
    <w:rsid w:val="5F413A41"/>
    <w:rsid w:val="5FA769D1"/>
    <w:rsid w:val="5FB25805"/>
    <w:rsid w:val="5FE75753"/>
    <w:rsid w:val="60E17681"/>
    <w:rsid w:val="610927A0"/>
    <w:rsid w:val="61A34B9A"/>
    <w:rsid w:val="61B07047"/>
    <w:rsid w:val="61DB49D9"/>
    <w:rsid w:val="621C33F2"/>
    <w:rsid w:val="623A470E"/>
    <w:rsid w:val="627736D4"/>
    <w:rsid w:val="62F02D2C"/>
    <w:rsid w:val="63C35AA1"/>
    <w:rsid w:val="643A2D71"/>
    <w:rsid w:val="6445164C"/>
    <w:rsid w:val="645B0876"/>
    <w:rsid w:val="645E2948"/>
    <w:rsid w:val="64BF34AB"/>
    <w:rsid w:val="64D11F02"/>
    <w:rsid w:val="64EF6202"/>
    <w:rsid w:val="652649C4"/>
    <w:rsid w:val="6537195E"/>
    <w:rsid w:val="655D756E"/>
    <w:rsid w:val="65841218"/>
    <w:rsid w:val="658B0DFC"/>
    <w:rsid w:val="65CC758B"/>
    <w:rsid w:val="66216BFE"/>
    <w:rsid w:val="664261E4"/>
    <w:rsid w:val="66507F49"/>
    <w:rsid w:val="66767896"/>
    <w:rsid w:val="66B67354"/>
    <w:rsid w:val="678F14F6"/>
    <w:rsid w:val="67AD02FF"/>
    <w:rsid w:val="67CD3E93"/>
    <w:rsid w:val="67D500AC"/>
    <w:rsid w:val="67D61280"/>
    <w:rsid w:val="685A66B3"/>
    <w:rsid w:val="68D43129"/>
    <w:rsid w:val="68E005F6"/>
    <w:rsid w:val="68E03172"/>
    <w:rsid w:val="68EC2447"/>
    <w:rsid w:val="68F423C1"/>
    <w:rsid w:val="68F84484"/>
    <w:rsid w:val="68FA05DC"/>
    <w:rsid w:val="690102A5"/>
    <w:rsid w:val="691274C1"/>
    <w:rsid w:val="6912754E"/>
    <w:rsid w:val="6913050F"/>
    <w:rsid w:val="69557366"/>
    <w:rsid w:val="69A0043F"/>
    <w:rsid w:val="6A377945"/>
    <w:rsid w:val="6A576567"/>
    <w:rsid w:val="6A745ABF"/>
    <w:rsid w:val="6A966EE5"/>
    <w:rsid w:val="6A9E0DA7"/>
    <w:rsid w:val="6B0B6421"/>
    <w:rsid w:val="6B1B1DD6"/>
    <w:rsid w:val="6B336EF5"/>
    <w:rsid w:val="6B441F28"/>
    <w:rsid w:val="6BD00000"/>
    <w:rsid w:val="6BD4765B"/>
    <w:rsid w:val="6BF018DB"/>
    <w:rsid w:val="6BFD7EA6"/>
    <w:rsid w:val="6C0539EF"/>
    <w:rsid w:val="6C467711"/>
    <w:rsid w:val="6C7A24D7"/>
    <w:rsid w:val="6CA65BFC"/>
    <w:rsid w:val="6CD52DD9"/>
    <w:rsid w:val="6CEC3A86"/>
    <w:rsid w:val="6D15056F"/>
    <w:rsid w:val="6D235A8D"/>
    <w:rsid w:val="6D4506BF"/>
    <w:rsid w:val="6D7922D8"/>
    <w:rsid w:val="6DAF2603"/>
    <w:rsid w:val="6DDD563B"/>
    <w:rsid w:val="6E17004D"/>
    <w:rsid w:val="6E1D1819"/>
    <w:rsid w:val="6E2702F2"/>
    <w:rsid w:val="6EB80BE3"/>
    <w:rsid w:val="6ED15532"/>
    <w:rsid w:val="6ED46285"/>
    <w:rsid w:val="6EE34597"/>
    <w:rsid w:val="6F04705D"/>
    <w:rsid w:val="6F115FA0"/>
    <w:rsid w:val="6F132C2A"/>
    <w:rsid w:val="6F436938"/>
    <w:rsid w:val="6F5227DA"/>
    <w:rsid w:val="6F7B4C4A"/>
    <w:rsid w:val="6FE54A4F"/>
    <w:rsid w:val="70371C02"/>
    <w:rsid w:val="70653A40"/>
    <w:rsid w:val="70CB6EF5"/>
    <w:rsid w:val="712F67E9"/>
    <w:rsid w:val="713E3DFA"/>
    <w:rsid w:val="717151E3"/>
    <w:rsid w:val="71B877D0"/>
    <w:rsid w:val="71BE3A4E"/>
    <w:rsid w:val="71CD2957"/>
    <w:rsid w:val="72352405"/>
    <w:rsid w:val="72372947"/>
    <w:rsid w:val="725D6E18"/>
    <w:rsid w:val="727C5E16"/>
    <w:rsid w:val="727F5B23"/>
    <w:rsid w:val="728A7867"/>
    <w:rsid w:val="72B952B2"/>
    <w:rsid w:val="72CE09E2"/>
    <w:rsid w:val="72E67EBC"/>
    <w:rsid w:val="73101815"/>
    <w:rsid w:val="73106075"/>
    <w:rsid w:val="73185BE3"/>
    <w:rsid w:val="73243DAE"/>
    <w:rsid w:val="73B47CC9"/>
    <w:rsid w:val="73ED7DB2"/>
    <w:rsid w:val="74305505"/>
    <w:rsid w:val="749361FE"/>
    <w:rsid w:val="74C55301"/>
    <w:rsid w:val="750B2C9B"/>
    <w:rsid w:val="752611F3"/>
    <w:rsid w:val="752C5BC0"/>
    <w:rsid w:val="75F92BF3"/>
    <w:rsid w:val="764D0DBE"/>
    <w:rsid w:val="769E166F"/>
    <w:rsid w:val="76AE24BD"/>
    <w:rsid w:val="76C375E1"/>
    <w:rsid w:val="76ED6469"/>
    <w:rsid w:val="76F0172E"/>
    <w:rsid w:val="7702704E"/>
    <w:rsid w:val="77203D64"/>
    <w:rsid w:val="779C6359"/>
    <w:rsid w:val="77E0008D"/>
    <w:rsid w:val="78372F38"/>
    <w:rsid w:val="78691DAF"/>
    <w:rsid w:val="78FC5E03"/>
    <w:rsid w:val="790F667F"/>
    <w:rsid w:val="7936053E"/>
    <w:rsid w:val="799169A1"/>
    <w:rsid w:val="79A84B20"/>
    <w:rsid w:val="79E068CB"/>
    <w:rsid w:val="7A025785"/>
    <w:rsid w:val="7A3B5A25"/>
    <w:rsid w:val="7A5B7C03"/>
    <w:rsid w:val="7AA10B03"/>
    <w:rsid w:val="7AF4093F"/>
    <w:rsid w:val="7AFB3F4A"/>
    <w:rsid w:val="7B76043A"/>
    <w:rsid w:val="7B9C3CCE"/>
    <w:rsid w:val="7BB44FC8"/>
    <w:rsid w:val="7BDA43D3"/>
    <w:rsid w:val="7BE547DC"/>
    <w:rsid w:val="7C0A3AFD"/>
    <w:rsid w:val="7C1B1F4A"/>
    <w:rsid w:val="7C3F21D2"/>
    <w:rsid w:val="7CC7290F"/>
    <w:rsid w:val="7CFB4CAF"/>
    <w:rsid w:val="7D331A61"/>
    <w:rsid w:val="7DB44406"/>
    <w:rsid w:val="7DBE7B42"/>
    <w:rsid w:val="7DF3407B"/>
    <w:rsid w:val="7DF56635"/>
    <w:rsid w:val="7E133A0C"/>
    <w:rsid w:val="7E325167"/>
    <w:rsid w:val="7E9916A7"/>
    <w:rsid w:val="7EB800BF"/>
    <w:rsid w:val="7F416B3C"/>
    <w:rsid w:val="7F534A21"/>
    <w:rsid w:val="7F817710"/>
    <w:rsid w:val="7FBB3070"/>
    <w:rsid w:val="7FC24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beforeLines="0" w:beforeAutospacing="0" w:after="330" w:afterLines="0" w:afterAutospacing="0" w:line="576" w:lineRule="auto"/>
      <w:ind w:left="432" w:hanging="432"/>
      <w:outlineLvl w:val="0"/>
    </w:pPr>
    <w:rPr>
      <w:b/>
      <w:kern w:val="44"/>
      <w:sz w:val="44"/>
    </w:rPr>
  </w:style>
  <w:style w:type="paragraph" w:styleId="3">
    <w:name w:val="heading 2"/>
    <w:basedOn w:val="1"/>
    <w:next w:val="1"/>
    <w:semiHidden/>
    <w:unhideWhenUsed/>
    <w:qFormat/>
    <w:uiPriority w:val="0"/>
    <w:pPr>
      <w:keepNext/>
      <w:keepLines/>
      <w:numPr>
        <w:ilvl w:val="1"/>
        <w:numId w:val="1"/>
      </w:numPr>
      <w:tabs>
        <w:tab w:val="clear" w:pos="0"/>
      </w:tabs>
      <w:spacing w:before="100" w:beforeLines="100" w:after="100" w:afterLines="100" w:line="360" w:lineRule="auto"/>
      <w:ind w:left="0" w:firstLine="0"/>
      <w:outlineLvl w:val="1"/>
    </w:pPr>
    <w:rPr>
      <w:rFonts w:ascii="Cambria" w:hAnsi="Cambria" w:eastAsia="宋体" w:cs="Times New Roman"/>
      <w:b/>
      <w:bCs/>
      <w:sz w:val="24"/>
      <w:szCs w:val="3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ind w:left="720" w:hanging="720"/>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left="864" w:hanging="864"/>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11">
    <w:name w:val="Date"/>
    <w:basedOn w:val="1"/>
    <w:next w:val="1"/>
    <w:qFormat/>
    <w:uiPriority w:val="0"/>
    <w:pPr>
      <w:ind w:left="100" w:leftChars="2500"/>
    </w:pPr>
    <w:rPr>
      <w:sz w:val="32"/>
    </w:rPr>
  </w:style>
  <w:style w:type="paragraph" w:styleId="12">
    <w:name w:val="Body Text Indent 2"/>
    <w:basedOn w:val="1"/>
    <w:qFormat/>
    <w:uiPriority w:val="0"/>
    <w:pPr>
      <w:tabs>
        <w:tab w:val="left" w:pos="2250"/>
      </w:tabs>
      <w:spacing w:before="100" w:beforeAutospacing="1" w:line="400" w:lineRule="exact"/>
      <w:ind w:firstLine="629"/>
    </w:pPr>
    <w:rPr>
      <w:sz w:val="32"/>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Normal (Web)"/>
    <w:basedOn w:val="1"/>
    <w:qFormat/>
    <w:uiPriority w:val="0"/>
    <w:pPr>
      <w:widowControl/>
      <w:spacing w:before="100" w:beforeAutospacing="1" w:after="100" w:afterAutospacing="1"/>
      <w:jc w:val="left"/>
    </w:pPr>
    <w:rPr>
      <w:rFonts w:ascii="宋体" w:hAnsi="宋体" w:cs="宋体"/>
      <w:kern w:val="0"/>
      <w:szCs w:val="24"/>
    </w:rPr>
  </w:style>
  <w:style w:type="character" w:styleId="18">
    <w:name w:val="FollowedHyperlink"/>
    <w:basedOn w:val="17"/>
    <w:qFormat/>
    <w:uiPriority w:val="0"/>
    <w:rPr>
      <w:color w:val="800080"/>
      <w:u w:val="single"/>
    </w:rPr>
  </w:style>
  <w:style w:type="character" w:styleId="19">
    <w:name w:val="Hyperlink"/>
    <w:basedOn w:val="17"/>
    <w:qFormat/>
    <w:uiPriority w:val="0"/>
    <w:rPr>
      <w:color w:val="0000FF"/>
      <w:u w:val="single"/>
    </w:rPr>
  </w:style>
  <w:style w:type="paragraph" w:customStyle="1" w:styleId="20">
    <w:name w:val="索引 11"/>
    <w:basedOn w:val="1"/>
    <w:qFormat/>
    <w:uiPriority w:val="0"/>
    <w:pPr>
      <w:snapToGrid w:val="0"/>
      <w:spacing w:beforeAutospacing="0" w:afterAutospacing="0" w:line="560" w:lineRule="exact"/>
      <w:ind w:firstLine="200" w:firstLineChars="200"/>
    </w:pPr>
    <w:rPr>
      <w:rFonts w:hint="eastAsia" w:ascii="Times New Roman Uni" w:hAnsi="Times New Roman Uni" w:eastAsia="仿宋_GB2312"/>
      <w:sz w:val="32"/>
      <w:szCs w:val="24"/>
    </w:rPr>
  </w:style>
  <w:style w:type="character" w:customStyle="1" w:styleId="21">
    <w:name w:val="UserStyle_0"/>
    <w:qFormat/>
    <w:uiPriority w:val="0"/>
    <w:rPr>
      <w:rFonts w:ascii="Calibri" w:hAnsi="Calibri" w:eastAsia="宋体"/>
      <w:color w:val="000000"/>
      <w:kern w:val="2"/>
      <w:sz w:val="21"/>
      <w:szCs w:val="24"/>
      <w:lang w:val="en-US" w:eastAsia="zh-CN" w:bidi="ar-SA"/>
    </w:rPr>
  </w:style>
  <w:style w:type="character" w:customStyle="1" w:styleId="22">
    <w:name w:val="NormalCharacter"/>
    <w:qFormat/>
    <w:uiPriority w:val="0"/>
  </w:style>
  <w:style w:type="paragraph" w:customStyle="1" w:styleId="23">
    <w:name w:val="TOC 标题1"/>
    <w:basedOn w:val="2"/>
    <w:next w:val="1"/>
    <w:unhideWhenUsed/>
    <w:qFormat/>
    <w:uiPriority w:val="39"/>
    <w:pPr>
      <w:widowControl/>
      <w:spacing w:before="240" w:after="0" w:line="259" w:lineRule="auto"/>
      <w:jc w:val="left"/>
      <w:outlineLvl w:val="9"/>
    </w:pPr>
    <w:rPr>
      <w:rFonts w:ascii="Calibri Light" w:hAnsi="Calibri Light"/>
      <w:b w:val="0"/>
      <w:color w:val="2D73B3"/>
      <w:kern w:val="0"/>
      <w:sz w:val="32"/>
      <w:szCs w:val="32"/>
    </w:rPr>
  </w:style>
  <w:style w:type="paragraph" w:customStyle="1" w:styleId="24">
    <w:name w:val="列出段落11"/>
    <w:basedOn w:val="1"/>
    <w:qFormat/>
    <w:uiPriority w:val="99"/>
    <w:pPr>
      <w:autoSpaceDE w:val="0"/>
      <w:autoSpaceDN w:val="0"/>
      <w:adjustRightInd w:val="0"/>
      <w:ind w:firstLine="420"/>
    </w:pPr>
    <w:rPr>
      <w:rFonts w:ascii="Times New Roman" w:hAnsi="Times New Roman"/>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8191</Words>
  <Characters>8430</Characters>
  <Lines>0</Lines>
  <Paragraphs>0</Paragraphs>
  <TotalTime>16</TotalTime>
  <ScaleCrop>false</ScaleCrop>
  <LinksUpToDate>false</LinksUpToDate>
  <CharactersWithSpaces>8446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2021-08-16T02:26:00Z</dcterms:created>
  <dc:creator>csswork2017</dc:creator>
  <cp:lastModifiedBy>csswork2020</cp:lastModifiedBy>
  <cp:lastPrinted>2022-12-26T08:55:00Z</cp:lastPrinted>
  <dcterms:modified xsi:type="dcterms:W3CDTF">2023-01-16T02:46:47Z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BB3FE391DE184FB2AE7B7C1D37276D39</vt:lpwstr>
  </property>
</Properties>
</file>