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方正黑体_GBK" w:hAnsi="方正黑体_GBK" w:eastAsia="方正小标宋简体" w:cs="方正黑体_GBK"/>
          <w:sz w:val="32"/>
          <w:szCs w:val="32"/>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2022年北京市老年友善医疗机构复评评价标准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705"/>
        <w:gridCol w:w="10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Header/>
          <w:jc w:val="center"/>
        </w:trPr>
        <w:tc>
          <w:tcPr>
            <w:tcW w:w="1952" w:type="dxa"/>
            <w:tcBorders>
              <w:tl2br w:val="nil"/>
              <w:tr2bl w:val="nil"/>
            </w:tcBorders>
            <w:noWrap w:val="0"/>
            <w:vAlign w:val="center"/>
          </w:tcPr>
          <w:p>
            <w:pPr>
              <w:widowControl/>
              <w:spacing w:line="0" w:lineRule="atLeast"/>
              <w:jc w:val="center"/>
              <w:rPr>
                <w:rFonts w:hint="eastAsia" w:ascii="宋体" w:hAnsi="宋体" w:cs="宋体"/>
                <w:b/>
                <w:kern w:val="0"/>
                <w:sz w:val="28"/>
                <w:szCs w:val="28"/>
              </w:rPr>
            </w:pPr>
            <w:r>
              <w:rPr>
                <w:rFonts w:hint="eastAsia" w:ascii="宋体" w:hAnsi="宋体" w:cs="宋体"/>
                <w:b/>
                <w:kern w:val="0"/>
                <w:sz w:val="28"/>
                <w:szCs w:val="28"/>
              </w:rPr>
              <w:t>一级指标</w:t>
            </w:r>
          </w:p>
        </w:tc>
        <w:tc>
          <w:tcPr>
            <w:tcW w:w="1705" w:type="dxa"/>
            <w:tcBorders>
              <w:tl2br w:val="nil"/>
              <w:tr2bl w:val="nil"/>
            </w:tcBorders>
            <w:noWrap w:val="0"/>
            <w:vAlign w:val="center"/>
          </w:tcPr>
          <w:p>
            <w:pPr>
              <w:widowControl/>
              <w:spacing w:line="0" w:lineRule="atLeast"/>
              <w:jc w:val="center"/>
              <w:rPr>
                <w:rFonts w:hint="eastAsia" w:ascii="宋体" w:hAnsi="宋体" w:cs="宋体"/>
                <w:b/>
                <w:kern w:val="0"/>
                <w:sz w:val="28"/>
                <w:szCs w:val="28"/>
              </w:rPr>
            </w:pPr>
            <w:r>
              <w:rPr>
                <w:rFonts w:hint="eastAsia" w:ascii="宋体" w:hAnsi="宋体" w:cs="宋体"/>
                <w:b/>
                <w:kern w:val="0"/>
                <w:sz w:val="28"/>
                <w:szCs w:val="28"/>
              </w:rPr>
              <w:t>二级指标</w:t>
            </w:r>
          </w:p>
        </w:tc>
        <w:tc>
          <w:tcPr>
            <w:tcW w:w="10308" w:type="dxa"/>
            <w:tcBorders>
              <w:tl2br w:val="nil"/>
              <w:tr2bl w:val="nil"/>
            </w:tcBorders>
            <w:noWrap w:val="0"/>
            <w:vAlign w:val="center"/>
          </w:tcPr>
          <w:p>
            <w:pPr>
              <w:widowControl/>
              <w:spacing w:line="0" w:lineRule="atLeast"/>
              <w:jc w:val="center"/>
              <w:rPr>
                <w:rFonts w:hint="eastAsia" w:ascii="宋体" w:hAnsi="宋体" w:cs="宋体"/>
                <w:b/>
                <w:kern w:val="0"/>
                <w:sz w:val="28"/>
                <w:szCs w:val="28"/>
              </w:rPr>
            </w:pPr>
            <w:r>
              <w:rPr>
                <w:rFonts w:hint="eastAsia" w:ascii="宋体" w:hAnsi="宋体" w:cs="宋体"/>
                <w:b/>
                <w:kern w:val="0"/>
                <w:sz w:val="28"/>
                <w:szCs w:val="28"/>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52"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老年友善文化和管理</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（13分）</w:t>
            </w:r>
          </w:p>
        </w:tc>
        <w:tc>
          <w:tcPr>
            <w:tcW w:w="1705" w:type="dxa"/>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文化建设</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查看利用网站、职工手册、宣传资料开展尊老、敬老、爱老的文化活动记录（2分）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952"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705" w:type="dxa"/>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健康宣教</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查看宣教资料和活动记录（3分）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志愿者服务（3分）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现场查看志愿者记录和服务流程（3分）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保障机制</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年度工作计划和实施记录（友善医院管理、经费使用等）（2分）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制度与培训（3分）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现场查看老年医学</w:t>
            </w:r>
            <w:r>
              <w:rPr>
                <w:rFonts w:hint="eastAsia" w:ascii="仿宋_GB2312" w:hAnsi="仿宋_GB2312" w:eastAsia="仿宋_GB2312" w:cs="仿宋_GB2312"/>
                <w:kern w:val="0"/>
                <w:sz w:val="28"/>
                <w:szCs w:val="28"/>
                <w:lang w:eastAsia="zh-CN"/>
              </w:rPr>
              <w:t>相关</w:t>
            </w:r>
            <w:r>
              <w:rPr>
                <w:rFonts w:hint="eastAsia" w:ascii="仿宋_GB2312" w:hAnsi="仿宋_GB2312" w:eastAsia="仿宋_GB2312" w:cs="仿宋_GB2312"/>
                <w:kern w:val="0"/>
                <w:sz w:val="28"/>
                <w:szCs w:val="28"/>
              </w:rPr>
              <w:t>制度与实施记录（伦理审查、老年综合评估、多学科管理、老年医学学科培训等）（3分）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2"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老年友善环境</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（20分）</w:t>
            </w: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交通与标志（7分）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在门急诊和病区主出入口设有无障碍通道（1分）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52"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主要出入口处有方便老年人上下车的临时停车区和安全标识等适老化设施和无障碍设施（1分）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2"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在台阶、坡道、转弯处有安全警示标志，坡度适宜（1分）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主要道路岔口处、电梯内外按钮等均应设有颜色醒目、较大字体、简单易懂的标识（1分）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标识要安装在适当的高度和位置，使轮椅和行走者都能看到（1分）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标识颜色对比明显，字体和材质基本统一，导引图上标明有当前位置（1分）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小标识牌字体大小至少应不小于30mm，大标识牌字体应不小于60mm（1分）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建筑与环境（7分）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机构内部环境整洁，院内地板防滑、无反光，区域连接处平顺、无高低差（1分）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地面、墙面、家具不使用夸张的几何图案和斑纹，地板、扶手、房门与墙壁采用高对比颜色，便于识别（1分）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病房区域照明均匀充足，无眩光，病房内设置有夜灯，病房及公共区域窗户均安装行程限位器，有遮阳装置（1分）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走道、坡道、楼梯表面有防滑措施，走道、坡道的宽度足以让两个轮椅并行通过，长的走道、坡道间隔、长楼梯拐角处设有休息区或休息椅，楼梯和走廊两侧安装有扶手，有坡道的地方至少有一侧安装扶手（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病室装配有时钟、日历和提示板，病室温、湿度度适中，冬季温度保持在20℃--25℃之间，夏季节保持在24℃--30℃之间（1分）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易从主入口和重要通道进入电梯，电梯三面安装扶手，电梯门、电动门自动阻尼延时≥4秒（1分）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公共区域设置有无障碍卫生间或无性别卫生间，卫生间门的宽度满足轮椅进出尺寸要求，遇紧急情况时门可从外面打开，卫生间内应有足够的空间保证轮椅转弯，设有老年医学科住院病房的，每护理单元应设置集中浴室，浴室设施能满足自理、半失能和失能老年患者的多种需求，浴室内设有马桶或座椅（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设施与家具（6分）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病床（或观察床）高度可调，有隔档、减压床垫，病床（或观察床）之间以及病床（或观察床）与家具之间有足够的空间可供轮椅通行（至少为一个轮椅的转弯半径）（1分）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在病床旁（或观察床）边应设置呼叫器及清晰易于使用的床灯开关（1分）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软垫座椅应防滑、易清洁，织物图案适宜，色彩与环境对比明显（1分）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座椅应有扶手，椅背向后倾斜，座椅高460-485mm，深457-508mm（1分）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桌椅应为圆边或在家具尖角、墙角处安装防撞护角、防撞条，与周围环境颜色对比明显，桌子高度可使轮椅伸入（1分）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家具稳固，带轮子的桌椅可制动（1分）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restart"/>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老年友善服务</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（62分）</w:t>
            </w: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老年医学科设置（6分）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有老年专科服务门诊、病房和综合评估室（1分）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老年医学科运行情况：查看定岗人员、CGA工作开展有关的仪器设备、场所等（5分）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就医便利服务（20分）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现场查看门急诊老年优先挂号就诊、为老年人预留一定比例现场号源（2分）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现场查看门急诊主动为失能、半失能、高龄老年人提供优先、导医、就医绿色通道等服务记录（2分）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查看病历、为老年患者制定入院计划、多学科干预、出院计划和宣教服务（2分）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医联体、医养结合机构双向转诊服务工作记录（2分）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查看门急诊有“无健康码”绿色通道、智能化设备使用指导服务记录（2分）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老年人就医满意度调查，现场访谈5位老年人（10分）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老年综合评估与老年综合征管理（25分）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开展老年综合评估及分析，评估内容包括躯体、精神心理、常见老年综合征评估（10分）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开展多学科整合服务内容，包括高风险状态的筛查、营养干预、多重用药指导（10分）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评估知情告知制度，告知内容应包括评估结果、影响因素和照护计划（2</w:t>
            </w:r>
            <w:r>
              <w:rPr>
                <w:rFonts w:ascii="仿宋_GB2312" w:hAnsi="仿宋_GB2312" w:eastAsia="仿宋_GB2312" w:cs="仿宋_GB2312"/>
                <w:kern w:val="0"/>
                <w:sz w:val="28"/>
                <w:szCs w:val="28"/>
                <w:lang w:val="en"/>
              </w:rPr>
              <w:t>.</w:t>
            </w:r>
            <w:r>
              <w:rPr>
                <w:rFonts w:hint="eastAsia" w:ascii="仿宋_GB2312" w:hAnsi="仿宋_GB2312" w:eastAsia="仿宋_GB2312" w:cs="仿宋_GB2312"/>
                <w:kern w:val="0"/>
                <w:sz w:val="28"/>
                <w:szCs w:val="28"/>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对失能（失智）老年人制定持续照护计划，建立监护人签约制度和执行情况（2</w:t>
            </w:r>
            <w:r>
              <w:rPr>
                <w:rFonts w:ascii="仿宋_GB2312" w:hAnsi="仿宋_GB2312" w:eastAsia="仿宋_GB2312" w:cs="仿宋_GB2312"/>
                <w:kern w:val="0"/>
                <w:sz w:val="28"/>
                <w:szCs w:val="28"/>
                <w:lang w:val="en"/>
              </w:rPr>
              <w:t>.</w:t>
            </w:r>
            <w:r>
              <w:rPr>
                <w:rFonts w:hint="eastAsia" w:ascii="仿宋_GB2312" w:hAnsi="仿宋_GB2312" w:eastAsia="仿宋_GB2312" w:cs="仿宋_GB2312"/>
                <w:kern w:val="0"/>
                <w:sz w:val="28"/>
                <w:szCs w:val="28"/>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老年专科服务（11分）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开展老年护理门诊工作，包括慢性伤口、管道护理等（4分）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开展康复医疗工作，包括日间康复、住院康复（2分）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开展长期照护工作，包括病房照护、医联体照护、医养联合体照护（3分）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开展安宁疗护工作，包括预期生命评估、需求评估、死亡教育、舒缓治疗（2分）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持续改进与创新点</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（5分）</w:t>
            </w:r>
          </w:p>
        </w:tc>
        <w:tc>
          <w:tcPr>
            <w:tcW w:w="1705" w:type="dxa"/>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典型案例（5分）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提供老年友善医疗机构建设工作中的阶段性成效或创新服务的方案及内容，包括但不限于信息化技术、优化就医流程等方面的创新举措（5分）</w:t>
            </w:r>
          </w:p>
        </w:tc>
      </w:tr>
    </w:tbl>
    <w:p>
      <w:pPr>
        <w:rPr>
          <w:rFonts w:hint="eastAsia"/>
          <w:lang w:val="en-US" w:eastAsia="zh-CN"/>
        </w:rPr>
      </w:pPr>
      <w:bookmarkStart w:id="0" w:name="_GoBack"/>
      <w:bookmarkEnd w:id="0"/>
    </w:p>
    <w:sectPr>
      <w:headerReference r:id="rId5" w:type="default"/>
      <w:footerReference r:id="rId6" w:type="default"/>
      <w:footerReference r:id="rId7" w:type="even"/>
      <w:pgSz w:w="16838" w:h="11906" w:orient="landscape"/>
      <w:pgMar w:top="1588" w:right="2098" w:bottom="1474" w:left="1985"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1"/>
        <w:rFonts w:ascii="宋体" w:hAnsi="宋体"/>
        <w:sz w:val="28"/>
        <w:szCs w:val="28"/>
      </w:rPr>
    </w:pPr>
    <w:r>
      <w:rPr>
        <w:rStyle w:val="21"/>
        <w:rFonts w:hint="eastAsia" w:ascii="宋体" w:hAnsi="宋体"/>
        <w:sz w:val="28"/>
        <w:szCs w:val="28"/>
      </w:rPr>
      <w:t xml:space="preserve">－ </w:t>
    </w: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4</w:t>
    </w:r>
    <w:r>
      <w:rPr>
        <w:rStyle w:val="21"/>
        <w:rFonts w:ascii="宋体" w:hAnsi="宋体"/>
        <w:sz w:val="28"/>
        <w:szCs w:val="28"/>
      </w:rPr>
      <w:fldChar w:fldCharType="end"/>
    </w:r>
    <w:r>
      <w:rPr>
        <w:rStyle w:val="21"/>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NTM1YmI2ZTIzOTQxMzAzMGFmMzkwZjc0YWUwYTcifQ=="/>
  </w:docVars>
  <w:rsids>
    <w:rsidRoot w:val="00172A27"/>
    <w:rsid w:val="00186F9A"/>
    <w:rsid w:val="0075395C"/>
    <w:rsid w:val="007C2754"/>
    <w:rsid w:val="00BE39DE"/>
    <w:rsid w:val="01063F2F"/>
    <w:rsid w:val="013A4168"/>
    <w:rsid w:val="01F018A5"/>
    <w:rsid w:val="01FF51E1"/>
    <w:rsid w:val="0212042C"/>
    <w:rsid w:val="02665D1F"/>
    <w:rsid w:val="027C16B8"/>
    <w:rsid w:val="02CA2696"/>
    <w:rsid w:val="02CE7ED8"/>
    <w:rsid w:val="02D72661"/>
    <w:rsid w:val="03231B33"/>
    <w:rsid w:val="038568B1"/>
    <w:rsid w:val="04052CD2"/>
    <w:rsid w:val="046A4F5A"/>
    <w:rsid w:val="05101E65"/>
    <w:rsid w:val="059E2D61"/>
    <w:rsid w:val="05A221EF"/>
    <w:rsid w:val="06090A43"/>
    <w:rsid w:val="06D81E7E"/>
    <w:rsid w:val="0702412D"/>
    <w:rsid w:val="070E5B8E"/>
    <w:rsid w:val="07465F1D"/>
    <w:rsid w:val="07A13A99"/>
    <w:rsid w:val="07C803BD"/>
    <w:rsid w:val="098D7D07"/>
    <w:rsid w:val="09914CCC"/>
    <w:rsid w:val="09D37D46"/>
    <w:rsid w:val="0A00497C"/>
    <w:rsid w:val="0A416590"/>
    <w:rsid w:val="0ACD0E20"/>
    <w:rsid w:val="0AE43B71"/>
    <w:rsid w:val="0AE66BD8"/>
    <w:rsid w:val="0AFD4F47"/>
    <w:rsid w:val="0B36617C"/>
    <w:rsid w:val="0BEB28E5"/>
    <w:rsid w:val="0BFF6E6A"/>
    <w:rsid w:val="0C191D25"/>
    <w:rsid w:val="0C460451"/>
    <w:rsid w:val="0C6A3A74"/>
    <w:rsid w:val="0CA51BF8"/>
    <w:rsid w:val="0CF84633"/>
    <w:rsid w:val="0CF9301A"/>
    <w:rsid w:val="0D0F6543"/>
    <w:rsid w:val="0D1170D7"/>
    <w:rsid w:val="0D3F3AB1"/>
    <w:rsid w:val="0E0119CA"/>
    <w:rsid w:val="0E3B799D"/>
    <w:rsid w:val="0E8D58EF"/>
    <w:rsid w:val="0E92147E"/>
    <w:rsid w:val="0E9447A7"/>
    <w:rsid w:val="0E945FA7"/>
    <w:rsid w:val="0EAB4F3D"/>
    <w:rsid w:val="0F181A44"/>
    <w:rsid w:val="0F1A64E0"/>
    <w:rsid w:val="0FE976DE"/>
    <w:rsid w:val="10894EE9"/>
    <w:rsid w:val="10BD324F"/>
    <w:rsid w:val="10DC4F92"/>
    <w:rsid w:val="11041724"/>
    <w:rsid w:val="11C82605"/>
    <w:rsid w:val="11D13ACD"/>
    <w:rsid w:val="120A6163"/>
    <w:rsid w:val="126679E3"/>
    <w:rsid w:val="12C17203"/>
    <w:rsid w:val="12F770A1"/>
    <w:rsid w:val="134278D7"/>
    <w:rsid w:val="1373245A"/>
    <w:rsid w:val="139D30C7"/>
    <w:rsid w:val="142E7791"/>
    <w:rsid w:val="1430235A"/>
    <w:rsid w:val="143C4EDC"/>
    <w:rsid w:val="145C0174"/>
    <w:rsid w:val="149C7B8C"/>
    <w:rsid w:val="1538070B"/>
    <w:rsid w:val="15AC05E8"/>
    <w:rsid w:val="15AD71D1"/>
    <w:rsid w:val="16337DFA"/>
    <w:rsid w:val="18D80D2E"/>
    <w:rsid w:val="191602D5"/>
    <w:rsid w:val="19362169"/>
    <w:rsid w:val="1A6E1E0F"/>
    <w:rsid w:val="1A741C95"/>
    <w:rsid w:val="1B1F49AA"/>
    <w:rsid w:val="1B212DC6"/>
    <w:rsid w:val="1BF974E3"/>
    <w:rsid w:val="1C121B47"/>
    <w:rsid w:val="1C176223"/>
    <w:rsid w:val="1C2D4C7B"/>
    <w:rsid w:val="1C3425A1"/>
    <w:rsid w:val="1C864B05"/>
    <w:rsid w:val="1CE267C7"/>
    <w:rsid w:val="1DFE71E1"/>
    <w:rsid w:val="1E8D16A5"/>
    <w:rsid w:val="1EB10EAF"/>
    <w:rsid w:val="1EBA2DD9"/>
    <w:rsid w:val="1F223576"/>
    <w:rsid w:val="20555F76"/>
    <w:rsid w:val="210F504D"/>
    <w:rsid w:val="21300D49"/>
    <w:rsid w:val="219B7D3F"/>
    <w:rsid w:val="21D20835"/>
    <w:rsid w:val="22A61CC2"/>
    <w:rsid w:val="22BC5741"/>
    <w:rsid w:val="232C6BD0"/>
    <w:rsid w:val="23825FAA"/>
    <w:rsid w:val="23B24AE2"/>
    <w:rsid w:val="23F31321"/>
    <w:rsid w:val="247A75F0"/>
    <w:rsid w:val="24C525F3"/>
    <w:rsid w:val="251E499C"/>
    <w:rsid w:val="25385FCD"/>
    <w:rsid w:val="25F70640"/>
    <w:rsid w:val="26D23C06"/>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F42E4"/>
    <w:rsid w:val="2A9E642D"/>
    <w:rsid w:val="2AAE7B1B"/>
    <w:rsid w:val="2AC64341"/>
    <w:rsid w:val="2AF74AFA"/>
    <w:rsid w:val="2BD450D3"/>
    <w:rsid w:val="2BD80E5D"/>
    <w:rsid w:val="2C490FEF"/>
    <w:rsid w:val="2C77727F"/>
    <w:rsid w:val="2C892A75"/>
    <w:rsid w:val="2D2C5D79"/>
    <w:rsid w:val="2DF316F7"/>
    <w:rsid w:val="2E59721E"/>
    <w:rsid w:val="2E9A328C"/>
    <w:rsid w:val="2FAD337E"/>
    <w:rsid w:val="304557D8"/>
    <w:rsid w:val="30640A4A"/>
    <w:rsid w:val="3111559E"/>
    <w:rsid w:val="3113058B"/>
    <w:rsid w:val="3189249A"/>
    <w:rsid w:val="3196141C"/>
    <w:rsid w:val="31D13ECD"/>
    <w:rsid w:val="31FB296F"/>
    <w:rsid w:val="32274F37"/>
    <w:rsid w:val="323D6CB6"/>
    <w:rsid w:val="32566594"/>
    <w:rsid w:val="325B1341"/>
    <w:rsid w:val="32C336D1"/>
    <w:rsid w:val="330F7309"/>
    <w:rsid w:val="33EE3601"/>
    <w:rsid w:val="357613E0"/>
    <w:rsid w:val="35793605"/>
    <w:rsid w:val="35B8262E"/>
    <w:rsid w:val="35FA4954"/>
    <w:rsid w:val="35FC0710"/>
    <w:rsid w:val="372847D4"/>
    <w:rsid w:val="373140B7"/>
    <w:rsid w:val="37447668"/>
    <w:rsid w:val="38197DBB"/>
    <w:rsid w:val="385A2AE8"/>
    <w:rsid w:val="386E28E3"/>
    <w:rsid w:val="39C809FB"/>
    <w:rsid w:val="3A2C26B1"/>
    <w:rsid w:val="3A564F37"/>
    <w:rsid w:val="3ABE0FD9"/>
    <w:rsid w:val="3AF62875"/>
    <w:rsid w:val="3B5B6F79"/>
    <w:rsid w:val="3B7D63DA"/>
    <w:rsid w:val="3BC01A32"/>
    <w:rsid w:val="3CA202DF"/>
    <w:rsid w:val="3CDF5BC2"/>
    <w:rsid w:val="3D3408C0"/>
    <w:rsid w:val="3D5A3FC9"/>
    <w:rsid w:val="3E031B19"/>
    <w:rsid w:val="3E5C5174"/>
    <w:rsid w:val="3EA44E73"/>
    <w:rsid w:val="3EBC0479"/>
    <w:rsid w:val="3EF1169A"/>
    <w:rsid w:val="3F7C719C"/>
    <w:rsid w:val="3FA173BC"/>
    <w:rsid w:val="40072F65"/>
    <w:rsid w:val="406B234E"/>
    <w:rsid w:val="40AE3E5E"/>
    <w:rsid w:val="40EB606D"/>
    <w:rsid w:val="41031E02"/>
    <w:rsid w:val="410D5EAB"/>
    <w:rsid w:val="414C39F0"/>
    <w:rsid w:val="415C2BE2"/>
    <w:rsid w:val="41E41D8F"/>
    <w:rsid w:val="42094C6D"/>
    <w:rsid w:val="42F04887"/>
    <w:rsid w:val="435A449F"/>
    <w:rsid w:val="435F0A75"/>
    <w:rsid w:val="438A7134"/>
    <w:rsid w:val="439A472A"/>
    <w:rsid w:val="439B7F2B"/>
    <w:rsid w:val="43A571CF"/>
    <w:rsid w:val="441C7FD3"/>
    <w:rsid w:val="449746A0"/>
    <w:rsid w:val="44CB6BC4"/>
    <w:rsid w:val="44D51C9D"/>
    <w:rsid w:val="45036E8F"/>
    <w:rsid w:val="45906002"/>
    <w:rsid w:val="45C565EC"/>
    <w:rsid w:val="4642261A"/>
    <w:rsid w:val="46486999"/>
    <w:rsid w:val="4692576C"/>
    <w:rsid w:val="47C67CFB"/>
    <w:rsid w:val="47D64153"/>
    <w:rsid w:val="47E62066"/>
    <w:rsid w:val="498B313C"/>
    <w:rsid w:val="49BE6FE3"/>
    <w:rsid w:val="4A192850"/>
    <w:rsid w:val="4A632DA1"/>
    <w:rsid w:val="4A685786"/>
    <w:rsid w:val="4AB07A86"/>
    <w:rsid w:val="4AEA342D"/>
    <w:rsid w:val="4B645C7A"/>
    <w:rsid w:val="4B915B6D"/>
    <w:rsid w:val="4BAA747F"/>
    <w:rsid w:val="4CBE712F"/>
    <w:rsid w:val="4CF82CB6"/>
    <w:rsid w:val="4D0F4255"/>
    <w:rsid w:val="4D2C4661"/>
    <w:rsid w:val="4DDB43B0"/>
    <w:rsid w:val="4DE81745"/>
    <w:rsid w:val="4DF023FF"/>
    <w:rsid w:val="4E315A6D"/>
    <w:rsid w:val="4E400CA4"/>
    <w:rsid w:val="4EAB1174"/>
    <w:rsid w:val="4EB2476F"/>
    <w:rsid w:val="4EC40AAC"/>
    <w:rsid w:val="4EC56BC8"/>
    <w:rsid w:val="4EEE303D"/>
    <w:rsid w:val="4F353A65"/>
    <w:rsid w:val="50106390"/>
    <w:rsid w:val="50161CC6"/>
    <w:rsid w:val="503F55AC"/>
    <w:rsid w:val="508A0853"/>
    <w:rsid w:val="509B3A0B"/>
    <w:rsid w:val="50A11FE0"/>
    <w:rsid w:val="50B2385B"/>
    <w:rsid w:val="513044BE"/>
    <w:rsid w:val="518C1080"/>
    <w:rsid w:val="524730B2"/>
    <w:rsid w:val="5268443A"/>
    <w:rsid w:val="527B3F24"/>
    <w:rsid w:val="52887ADE"/>
    <w:rsid w:val="52905650"/>
    <w:rsid w:val="529344DE"/>
    <w:rsid w:val="52C94061"/>
    <w:rsid w:val="52FB4B21"/>
    <w:rsid w:val="53D15071"/>
    <w:rsid w:val="53E14715"/>
    <w:rsid w:val="543D36A4"/>
    <w:rsid w:val="54433E7E"/>
    <w:rsid w:val="546365A3"/>
    <w:rsid w:val="550579FB"/>
    <w:rsid w:val="55766852"/>
    <w:rsid w:val="559F50D6"/>
    <w:rsid w:val="55D10548"/>
    <w:rsid w:val="56382B7F"/>
    <w:rsid w:val="56E50ACA"/>
    <w:rsid w:val="58994E19"/>
    <w:rsid w:val="58B2488D"/>
    <w:rsid w:val="58C168E5"/>
    <w:rsid w:val="58CE6FC1"/>
    <w:rsid w:val="58D2234C"/>
    <w:rsid w:val="59085977"/>
    <w:rsid w:val="59AF06F9"/>
    <w:rsid w:val="59B05F22"/>
    <w:rsid w:val="59B60656"/>
    <w:rsid w:val="5A380F0D"/>
    <w:rsid w:val="5A91404C"/>
    <w:rsid w:val="5B5372B4"/>
    <w:rsid w:val="5B577A00"/>
    <w:rsid w:val="5C501E2D"/>
    <w:rsid w:val="5C9F2E6D"/>
    <w:rsid w:val="5D274D90"/>
    <w:rsid w:val="5D552408"/>
    <w:rsid w:val="5D8D6F43"/>
    <w:rsid w:val="5D8E1955"/>
    <w:rsid w:val="5E2D5235"/>
    <w:rsid w:val="5E8B68CF"/>
    <w:rsid w:val="5ED45232"/>
    <w:rsid w:val="5F9B3A3F"/>
    <w:rsid w:val="60353AF3"/>
    <w:rsid w:val="60B82A30"/>
    <w:rsid w:val="61A76708"/>
    <w:rsid w:val="61AD053C"/>
    <w:rsid w:val="620D2CEB"/>
    <w:rsid w:val="62DE0931"/>
    <w:rsid w:val="63520F1A"/>
    <w:rsid w:val="63543822"/>
    <w:rsid w:val="637D4B55"/>
    <w:rsid w:val="63A05830"/>
    <w:rsid w:val="63E643B8"/>
    <w:rsid w:val="640E4E7E"/>
    <w:rsid w:val="64C94219"/>
    <w:rsid w:val="64EE6A81"/>
    <w:rsid w:val="65586CD4"/>
    <w:rsid w:val="655A40B6"/>
    <w:rsid w:val="656643F7"/>
    <w:rsid w:val="65E25E59"/>
    <w:rsid w:val="65FD37CF"/>
    <w:rsid w:val="66056218"/>
    <w:rsid w:val="66723E06"/>
    <w:rsid w:val="66B17ADD"/>
    <w:rsid w:val="66CB52B7"/>
    <w:rsid w:val="66CD0842"/>
    <w:rsid w:val="66D71C28"/>
    <w:rsid w:val="672F227A"/>
    <w:rsid w:val="678720E2"/>
    <w:rsid w:val="68703912"/>
    <w:rsid w:val="68B87184"/>
    <w:rsid w:val="68F005FE"/>
    <w:rsid w:val="6919500A"/>
    <w:rsid w:val="6A0532A1"/>
    <w:rsid w:val="6A122A96"/>
    <w:rsid w:val="6A9F0348"/>
    <w:rsid w:val="6AA60402"/>
    <w:rsid w:val="6B33079D"/>
    <w:rsid w:val="6B533A81"/>
    <w:rsid w:val="6C140486"/>
    <w:rsid w:val="6C506490"/>
    <w:rsid w:val="6C6966AA"/>
    <w:rsid w:val="6C792B2B"/>
    <w:rsid w:val="6C992961"/>
    <w:rsid w:val="6CDD5DDA"/>
    <w:rsid w:val="6D084F7C"/>
    <w:rsid w:val="6D441C7B"/>
    <w:rsid w:val="6D8D693E"/>
    <w:rsid w:val="6E080A13"/>
    <w:rsid w:val="6E4808DF"/>
    <w:rsid w:val="6E645439"/>
    <w:rsid w:val="6E886857"/>
    <w:rsid w:val="6EA24C9E"/>
    <w:rsid w:val="6F3256B4"/>
    <w:rsid w:val="6F92331A"/>
    <w:rsid w:val="6F9D18BF"/>
    <w:rsid w:val="6FB4694C"/>
    <w:rsid w:val="6FEC30CC"/>
    <w:rsid w:val="705D3F31"/>
    <w:rsid w:val="70726E22"/>
    <w:rsid w:val="707D0BEC"/>
    <w:rsid w:val="70A37393"/>
    <w:rsid w:val="70BB445C"/>
    <w:rsid w:val="711E7A05"/>
    <w:rsid w:val="71737F52"/>
    <w:rsid w:val="72372D87"/>
    <w:rsid w:val="72724264"/>
    <w:rsid w:val="727A6A13"/>
    <w:rsid w:val="72D45B14"/>
    <w:rsid w:val="72D72911"/>
    <w:rsid w:val="73104330"/>
    <w:rsid w:val="73A0425E"/>
    <w:rsid w:val="73A75F77"/>
    <w:rsid w:val="73CD6508"/>
    <w:rsid w:val="73F65F6A"/>
    <w:rsid w:val="74CD2380"/>
    <w:rsid w:val="750F3DE0"/>
    <w:rsid w:val="757006DB"/>
    <w:rsid w:val="75970AFD"/>
    <w:rsid w:val="75ED4AD2"/>
    <w:rsid w:val="75FD4DF0"/>
    <w:rsid w:val="76A06818"/>
    <w:rsid w:val="77316C5C"/>
    <w:rsid w:val="773C186D"/>
    <w:rsid w:val="774C443D"/>
    <w:rsid w:val="777A449D"/>
    <w:rsid w:val="778F3545"/>
    <w:rsid w:val="77F83326"/>
    <w:rsid w:val="78542BE7"/>
    <w:rsid w:val="78957EF8"/>
    <w:rsid w:val="78EF226A"/>
    <w:rsid w:val="79705CA0"/>
    <w:rsid w:val="79863E66"/>
    <w:rsid w:val="79B1459D"/>
    <w:rsid w:val="79D47902"/>
    <w:rsid w:val="7A6823CB"/>
    <w:rsid w:val="7A701748"/>
    <w:rsid w:val="7A8D43B8"/>
    <w:rsid w:val="7A9B392D"/>
    <w:rsid w:val="7AA90CC8"/>
    <w:rsid w:val="7B7B7846"/>
    <w:rsid w:val="7B8F152B"/>
    <w:rsid w:val="7B936F76"/>
    <w:rsid w:val="7BA568F0"/>
    <w:rsid w:val="7BB763C6"/>
    <w:rsid w:val="7C3866D8"/>
    <w:rsid w:val="7C724BD9"/>
    <w:rsid w:val="7D7C4771"/>
    <w:rsid w:val="7D9309C4"/>
    <w:rsid w:val="7DC6000E"/>
    <w:rsid w:val="7E0F492A"/>
    <w:rsid w:val="7E181679"/>
    <w:rsid w:val="7E1A7217"/>
    <w:rsid w:val="7F074B4D"/>
    <w:rsid w:val="7F4D3459"/>
    <w:rsid w:val="7F90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99"/>
  </w:style>
  <w:style w:type="paragraph" w:styleId="6">
    <w:name w:val="annotation text"/>
    <w:basedOn w:val="1"/>
    <w:semiHidden/>
    <w:qFormat/>
    <w:uiPriority w:val="0"/>
    <w:pPr>
      <w:jc w:val="left"/>
    </w:pPr>
  </w:style>
  <w:style w:type="paragraph" w:styleId="7">
    <w:name w:val="Body Text"/>
    <w:basedOn w:val="1"/>
    <w:next w:val="1"/>
    <w:qFormat/>
    <w:uiPriority w:val="0"/>
    <w:pPr>
      <w:jc w:val="center"/>
    </w:pPr>
    <w:rPr>
      <w:spacing w:val="-20"/>
      <w:sz w:val="44"/>
    </w:rPr>
  </w:style>
  <w:style w:type="paragraph" w:styleId="8">
    <w:name w:val="Body Text Indent"/>
    <w:basedOn w:val="1"/>
    <w:qFormat/>
    <w:uiPriority w:val="0"/>
    <w:pPr>
      <w:spacing w:line="360" w:lineRule="auto"/>
      <w:ind w:firstLine="480" w:firstLineChars="200"/>
    </w:pPr>
    <w:rPr>
      <w:sz w:val="2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5">
    <w:name w:val="Title"/>
    <w:basedOn w:val="1"/>
    <w:next w:val="1"/>
    <w:qFormat/>
    <w:uiPriority w:val="0"/>
    <w:pPr>
      <w:spacing w:before="240" w:after="60"/>
      <w:jc w:val="center"/>
      <w:outlineLvl w:val="0"/>
    </w:pPr>
    <w:rPr>
      <w:rFonts w:ascii="Cambria" w:hAnsi="Cambria" w:eastAsia="黑体"/>
      <w:b/>
      <w:bCs/>
      <w:sz w:val="30"/>
      <w:szCs w:val="32"/>
    </w:rPr>
  </w:style>
  <w:style w:type="paragraph" w:styleId="16">
    <w:name w:val="Body Text First Indent 2"/>
    <w:basedOn w:val="8"/>
    <w:qFormat/>
    <w:uiPriority w:val="0"/>
    <w:pPr>
      <w:ind w:firstLine="420" w:firstLineChars="200"/>
    </w:pPr>
    <w:rPr>
      <w:rFonts w:ascii="Calibri" w:hAnsi="Calibri"/>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unhideWhenUsed/>
    <w:qFormat/>
    <w:uiPriority w:val="99"/>
    <w:rPr>
      <w:color w:val="0563C1" w:themeColor="hyperlink"/>
      <w:u w:val="single"/>
      <w14:textFill>
        <w14:solidFill>
          <w14:schemeClr w14:val="hlink"/>
        </w14:solidFill>
      </w14:textFill>
    </w:rPr>
  </w:style>
  <w:style w:type="paragraph" w:customStyle="1" w:styleId="23">
    <w:name w:val="BodyText1I2"/>
    <w:basedOn w:val="24"/>
    <w:qFormat/>
    <w:uiPriority w:val="0"/>
    <w:pPr>
      <w:spacing w:line="560" w:lineRule="exact"/>
      <w:ind w:firstLine="420" w:firstLineChars="200"/>
    </w:pPr>
    <w:rPr>
      <w:rFonts w:ascii="Calibri" w:hAnsi="Calibri"/>
    </w:rPr>
  </w:style>
  <w:style w:type="paragraph" w:customStyle="1" w:styleId="24">
    <w:name w:val="BodyTextIndent"/>
    <w:basedOn w:val="1"/>
    <w:qFormat/>
    <w:uiPriority w:val="0"/>
    <w:pPr>
      <w:spacing w:after="120"/>
      <w:ind w:left="420" w:leftChars="200"/>
      <w:textAlignment w:val="baseline"/>
    </w:pPr>
  </w:style>
  <w:style w:type="character" w:customStyle="1" w:styleId="25">
    <w:name w:val="UserStyle_0"/>
    <w:link w:val="26"/>
    <w:qFormat/>
    <w:uiPriority w:val="0"/>
    <w:rPr>
      <w:rFonts w:ascii="Times New Roman" w:hAnsi="Times New Roman" w:eastAsia="宋体"/>
      <w:kern w:val="0"/>
      <w:sz w:val="20"/>
      <w:szCs w:val="20"/>
    </w:rPr>
  </w:style>
  <w:style w:type="paragraph" w:customStyle="1" w:styleId="26">
    <w:name w:val="UserStyle_1"/>
    <w:basedOn w:val="1"/>
    <w:link w:val="25"/>
    <w:qFormat/>
    <w:uiPriority w:val="0"/>
    <w:rPr>
      <w:rFonts w:ascii="Times New Roman" w:hAnsi="Times New Roman" w:eastAsia="宋体"/>
      <w:kern w:val="0"/>
      <w:sz w:val="20"/>
      <w:szCs w:val="20"/>
    </w:rPr>
  </w:style>
  <w:style w:type="character" w:customStyle="1" w:styleId="27">
    <w:name w:val="UserStyle_2"/>
    <w:link w:val="28"/>
    <w:qFormat/>
    <w:uiPriority w:val="0"/>
    <w:rPr>
      <w:rFonts w:ascii="Times New Roman" w:hAnsi="Times New Roman" w:eastAsia="宋体"/>
      <w:kern w:val="0"/>
      <w:sz w:val="20"/>
      <w:szCs w:val="20"/>
    </w:rPr>
  </w:style>
  <w:style w:type="paragraph" w:customStyle="1" w:styleId="28">
    <w:name w:val="UserStyle_3"/>
    <w:basedOn w:val="1"/>
    <w:link w:val="27"/>
    <w:qFormat/>
    <w:uiPriority w:val="0"/>
    <w:rPr>
      <w:rFonts w:ascii="Times New Roman" w:hAnsi="Times New Roman" w:eastAsia="宋体"/>
      <w:kern w:val="0"/>
      <w:sz w:val="20"/>
      <w:szCs w:val="20"/>
    </w:rPr>
  </w:style>
  <w:style w:type="character" w:customStyle="1" w:styleId="29">
    <w:name w:val="UserStyle_4"/>
    <w:qFormat/>
    <w:uiPriority w:val="0"/>
    <w:rPr>
      <w:rFonts w:ascii="Calibri" w:hAnsi="Calibri" w:eastAsia="宋体"/>
    </w:rPr>
  </w:style>
  <w:style w:type="character" w:customStyle="1" w:styleId="30">
    <w:name w:val="NormalCharacter"/>
    <w:qFormat/>
    <w:uiPriority w:val="0"/>
  </w:style>
  <w:style w:type="character" w:customStyle="1" w:styleId="31">
    <w:name w:val="font41"/>
    <w:basedOn w:val="19"/>
    <w:qFormat/>
    <w:uiPriority w:val="0"/>
    <w:rPr>
      <w:rFonts w:hint="eastAsia" w:ascii="仿宋" w:hAnsi="仿宋" w:eastAsia="仿宋" w:cs="仿宋"/>
      <w:color w:val="000000"/>
      <w:sz w:val="24"/>
      <w:szCs w:val="24"/>
      <w:u w:val="none"/>
    </w:rPr>
  </w:style>
  <w:style w:type="character" w:customStyle="1" w:styleId="32">
    <w:name w:val="font31"/>
    <w:basedOn w:val="19"/>
    <w:qFormat/>
    <w:uiPriority w:val="0"/>
    <w:rPr>
      <w:rFonts w:hint="eastAsia" w:ascii="仿宋" w:hAnsi="仿宋" w:eastAsia="仿宋" w:cs="仿宋"/>
      <w:color w:val="000000"/>
      <w:sz w:val="24"/>
      <w:szCs w:val="24"/>
      <w:u w:val="none"/>
    </w:rPr>
  </w:style>
  <w:style w:type="character" w:customStyle="1" w:styleId="33">
    <w:name w:val="font21"/>
    <w:basedOn w:val="19"/>
    <w:qFormat/>
    <w:uiPriority w:val="0"/>
    <w:rPr>
      <w:rFonts w:hint="eastAsia" w:ascii="仿宋" w:hAnsi="仿宋" w:eastAsia="仿宋" w:cs="仿宋"/>
      <w:color w:val="000000"/>
      <w:sz w:val="24"/>
      <w:szCs w:val="24"/>
      <w:u w:val="none"/>
    </w:rPr>
  </w:style>
  <w:style w:type="paragraph" w:customStyle="1" w:styleId="34">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character" w:customStyle="1" w:styleId="35">
    <w:name w:val="font11"/>
    <w:basedOn w:val="19"/>
    <w:qFormat/>
    <w:uiPriority w:val="0"/>
    <w:rPr>
      <w:rFonts w:ascii="Calibri" w:hAnsi="Calibri" w:cs="Calibri"/>
      <w:color w:val="000000"/>
      <w:sz w:val="22"/>
      <w:szCs w:val="22"/>
      <w:u w:val="none"/>
    </w:rPr>
  </w:style>
  <w:style w:type="character" w:customStyle="1" w:styleId="36">
    <w:name w:val="font51"/>
    <w:basedOn w:val="19"/>
    <w:qFormat/>
    <w:uiPriority w:val="0"/>
    <w:rPr>
      <w:rFonts w:hint="eastAsia" w:ascii="宋体" w:hAnsi="宋体" w:eastAsia="宋体" w:cs="宋体"/>
      <w:color w:val="000000"/>
      <w:sz w:val="22"/>
      <w:szCs w:val="22"/>
      <w:u w:val="none"/>
    </w:rPr>
  </w:style>
  <w:style w:type="character" w:customStyle="1" w:styleId="37">
    <w:name w:val="font111"/>
    <w:qFormat/>
    <w:uiPriority w:val="0"/>
    <w:rPr>
      <w:rFonts w:hint="eastAsia" w:ascii="仿宋" w:hAnsi="仿宋" w:eastAsia="仿宋" w:cs="仿宋"/>
      <w:color w:val="000000"/>
      <w:sz w:val="24"/>
      <w:szCs w:val="24"/>
      <w:u w:val="none"/>
    </w:rPr>
  </w:style>
  <w:style w:type="character" w:customStyle="1" w:styleId="38">
    <w:name w:val="font131"/>
    <w:qFormat/>
    <w:uiPriority w:val="0"/>
    <w:rPr>
      <w:rFonts w:hint="eastAsia" w:ascii="仿宋" w:hAnsi="仿宋" w:eastAsia="仿宋" w:cs="仿宋"/>
      <w:color w:val="000000"/>
      <w:sz w:val="24"/>
      <w:szCs w:val="24"/>
      <w:u w:val="none"/>
    </w:rPr>
  </w:style>
  <w:style w:type="paragraph" w:customStyle="1" w:styleId="39">
    <w:name w:val=" Char"/>
    <w:basedOn w:val="1"/>
    <w:qFormat/>
    <w:uiPriority w:val="0"/>
    <w:rPr>
      <w:rFonts w:ascii="宋体" w:hAnsi="宋体" w:cs="Courier New"/>
      <w:sz w:val="32"/>
      <w:szCs w:val="32"/>
    </w:rPr>
  </w:style>
  <w:style w:type="paragraph" w:customStyle="1" w:styleId="40">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1">
    <w:name w:val="NormalIndent"/>
    <w:basedOn w:val="1"/>
    <w:qFormat/>
    <w:uiPriority w:val="0"/>
    <w:pPr>
      <w:ind w:firstLine="420" w:firstLineChars="200"/>
    </w:p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5005</Words>
  <Characters>5060</Characters>
  <Lines>0</Lines>
  <Paragraphs>0</Paragraphs>
  <TotalTime>0</TotalTime>
  <ScaleCrop>false</ScaleCrop>
  <LinksUpToDate>false</LinksUpToDate>
  <CharactersWithSpaces>5082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ff8080816dcd9c74016dcdd760dd0133</cp:lastModifiedBy>
  <dcterms:modified xsi:type="dcterms:W3CDTF">2022-06-10T02:09:37Z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28A201C88DFC479684D0679D68EA4A06</vt:lpwstr>
  </property>
</Properties>
</file>