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2019年国家基本公共卫生服务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项目主要目标任务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电子健康档案建档率≧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适龄儿童国家免疫规划疫苗接种率≧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0-6岁儿童健康管理率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孕产妇系统管理率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老年人健康管理率≧6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高血压患者规范管理率≧6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2型糖尿病患者规范管理率≧6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老年人中医药健康管理率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儿童中医药健康管理率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严重精神障碍患者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健康在册管理率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肺结核患者管理率≧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传染病、突发公共卫生事件报告率≧95%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D614F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2022-10-26T06:07:21Z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BB3FE391DE184FB2AE7B7C1D37276D39</vt:lpwstr>
  </property>
</Properties>
</file>