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360" w:lineRule="auto"/>
        <w:rPr>
          <w:rFonts w:hint="eastAsia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adjustRightInd w:val="0"/>
        <w:snapToGrid w:val="0"/>
        <w:spacing w:beforeLines="0" w:afterLines="0" w:line="30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</w:rPr>
        <w:t>北京市社会医疗急救培训-急救</w:t>
      </w:r>
      <w:r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  <w:lang w:eastAsia="zh-CN"/>
        </w:rPr>
        <w:t>证书</w:t>
      </w:r>
    </w:p>
    <w:p>
      <w:pPr>
        <w:adjustRightInd w:val="0"/>
        <w:snapToGrid w:val="0"/>
        <w:spacing w:beforeLines="0" w:afterLines="0" w:line="30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</w:rPr>
        <w:t>课程教学大纲</w:t>
      </w:r>
    </w:p>
    <w:p>
      <w:pPr>
        <w:adjustRightInd w:val="0"/>
        <w:snapToGrid w:val="0"/>
        <w:spacing w:beforeLines="0" w:afterLines="0" w:line="360" w:lineRule="auto"/>
        <w:jc w:val="center"/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  <w:lang w:eastAsia="zh-CN"/>
        </w:rPr>
        <w:t>修订版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</w:rPr>
        <w:t>）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适用对象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本大纲为北京市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社会医疗培训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-急救证书系列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课程教学大纲，也可供其他社会医疗急救培训项目参考。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培训形式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短期集中面授，学员与辅导老师比例建议不超过12：1。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场地要求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教室面积应不小于20平米,人均不少于2平米。教室应配备多媒体教学设备。技能操作培训场所应配有相应的模拟训练器材。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学员与心肺复苏模型比例建议不超过6：1。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教室要求通风条件良好、光线充足、安全设施完善。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考核要求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分为理论知识考试和技能操作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五、急救证书名称及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学时安排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>45分钟为1学时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（一）“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心脏拯救者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课程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4学时（0.5天）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（二）“第一响应人”课程8学时（1天）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（三）“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初级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急救员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课程16学时（2天）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（四）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高级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急救员”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课程16学时（2天）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复训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周期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证书有效期为2年，证书持有者应在有效期内完成复训，逾期应重新学习。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黑体" w:hAnsi="黑体" w:eastAsia="黑体" w:cs="黑体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申报条件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年龄在1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周岁以上，身体健康，均可申报。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本大纲对初级、高级急救员的要求依次递进，高级别课程需要有低级别课程基础。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 xml:space="preserve">    八、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教学要求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“掌握”为必会内容，需通过考核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“熟悉”为需要理解的内容，“了解”为课堂拓展内容。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具体内容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  <w:lang w:val="en-US" w:eastAsia="zh-CN"/>
        </w:rPr>
        <w:t xml:space="preserve">   （一）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  <w:lang w:eastAsia="zh-CN"/>
        </w:rPr>
        <w:t>“心脏拯救者”课程</w:t>
      </w:r>
    </w:p>
    <w:p>
      <w:pPr>
        <w:adjustRightInd w:val="0"/>
        <w:snapToGrid w:val="0"/>
        <w:spacing w:beforeLines="0" w:afterLines="0"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  <w:t>培训对象：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16岁以上，身体健康的公民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培训目标：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短期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培训使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学员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掌握现场急救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基本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原则及程序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能够在心博骤停现场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正确规范地实施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徒手心肺复苏术，并熟练使用自动体外除颤器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56"/>
        <w:gridCol w:w="3179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模块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（学时）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教学目标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相关理论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急救概念与原则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了解急救的概念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1.1.2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掌握现场急救的原则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 第一目击者现场急救的定义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 安全原则、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时间原则、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告知原则、科学原则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急救的程序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 熟悉现场评估的方法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1.2.2 掌握启动急救系统的方法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1.2.3 掌握急救四步法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环境安全评估、注重自身防护（口罩、手套）1.2.2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寻求帮助和拨打急救电话的方法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1.2.3 急救四步法的内容与步骤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心肺复苏与自动体外除颤器相关理论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熟悉成人院外生存链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掌握心肺复苏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适应症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1.3.3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掌握判断意识、呼吸的方法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1.3.4 胸外按压和人工呼吸的方法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1.3.5 高质量心肺复苏的要素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1.3.6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熟悉终止心肺复苏的条件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院外生存链5个环节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心搏骤停、呼吸骤停的概念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1.3.3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判断反应、呼吸停止、濒死呼吸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1.3.4 按压的部位、姿势及人工呼吸的手法及注意事项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1.3.5 按压深度、频率、回弹、减少按压中断、避免过度通气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1.3.6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终止心肺复苏的各种情况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急救四步法、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心肺复苏术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自动体外除颤器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操作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练习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与考核（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急救四步法练习与考核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急救四步法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2.1.2 急救四步法考核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急救四步法的内容与步骤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2.2 心肺复苏术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自动体外除颤器的练习与考核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掌握成人胸外按压技术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掌握成人人工通气技术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掌握自动体外除颤器的操作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2.2.4 心肺复苏与自动体外除颤器的考核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双手按压的位置和技术动作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开放气道手法，口对口通气要点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自动体外除颤器的操作步骤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理论考核（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试卷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掌握课堂所讲理论知识重点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使用标准化试卷考核</w:t>
            </w:r>
          </w:p>
        </w:tc>
      </w:tr>
    </w:tbl>
    <w:p>
      <w:pPr>
        <w:numPr>
          <w:ilvl w:val="0"/>
          <w:numId w:val="0"/>
        </w:numPr>
        <w:ind w:firstLine="0" w:firstLineChars="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  <w:lang w:val="en-US" w:eastAsia="zh-CN"/>
        </w:rPr>
        <w:t xml:space="preserve"> （二）“第一响应人”课程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  <w:t>培训对象：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16岁以上，身体健康的公民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培训目标：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8学时（1天）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培训使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学员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掌握基本急救技能，正确规范地实施现场第一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响应人紧急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救助行为。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56"/>
        <w:gridCol w:w="3210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模块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教学目标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1.急救总论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急救概念与原则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了解急救的概念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 掌握现场急救的原则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 第一目击者现场急救的定义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 安全原则、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时间原则、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告知原则、科学原则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急救的程序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 熟悉现场评估的方法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1.2.2 掌握启动急救系统的方法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1.2.3 熟悉患者的评估方法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1.2.4 掌握急救四步法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环境安全评估、自身防护（口罩、手套）、伤员数量记录及现场资源利用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拨打急救电话的方法与注意事项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1.2.3 基本询问和生命体征及伤病情的检查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1.2.4 急救四步法的内容与步骤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施救者职责和义务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了解相关法律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知识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了解患者隐私的保护方法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北京市院前医疗急救服务条例等相关法律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条款解读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保护患者的个人信息、暴露伤员身体应遵循的原则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心理应激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了解心理应激的概念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心理调节方法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1.4.1 心理应激定义、积极和消极心理反应在急救中的作用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自我心理调节的常用方法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日常急症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心血管急症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熟悉心血管急症的特点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掌握心血管急症的处置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心血管急症的典型、不典型症状和体征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心血管急症的急救原则和方法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呼吸系统急症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熟悉气道异物梗阻的识别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掌握成人气道异物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梗阻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的解救方法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不完全、完全梗阻的鉴别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腹部冲击法的步骤及技术要点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心肺复苏术+自动体外除颤器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相关理论、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操作与考核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心肺复苏理论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掌握心肺复苏适应症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了解胸外按压的原理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了解人工呼吸的原理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掌握成人心肺复苏技术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熟悉终止心肺复苏的条件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了解生存链概念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心搏骤停、呼吸骤停的概念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胸外按压方法和原理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人工呼吸的意义和方法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成人复苏技术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终止心肺复苏的各种情况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院外生存链5个环节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心肺复苏操作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掌握判断意识、呼吸的方法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掌握成人胸外按压技术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掌握成人人工通气技术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判断反应、呼吸停止、濒死呼吸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双手按压的位置和技术动作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开放气道手法，口对口通气要点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 自动体外除颤器相关知识及操作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了解自动体外除颤器的概念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了解特殊情况下自动体外除颤器使用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掌握自动体外除颤器的操作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.3.1 自动体外除颤器模拟机功能及部件介绍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特殊情况下自动体外除颤器的使用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.3.3 自动体外除颤器的操作步骤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操作考核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掌握急救程序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3.4.2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掌握成人心肺复苏的操作技能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掌握自动体外除颤器的操作技能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3.4.3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创伤理论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创伤概念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了解创伤的概念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创伤的定义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创伤的类型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熟悉开放性创伤特点和处置原则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熟悉闭合性创伤特点和处置原则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开放性创伤表现和急救方法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闭合性创伤表现和急救方法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伤口处理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了解公共急救包的配置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掌握接触伤者的自我防护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掌握大出血的识别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掌握现场止血的方法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急救包物品的使用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手套使用、洗手及物品消毒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危及生命大出血的表现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直接压迫、加压包扎、止血带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骨折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熟悉骨折的识别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掌握骨折现场固定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骨折的症状与体征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固定物品选择、固定方法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意外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伤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害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（0.5学时）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烧烫伤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了解烧烫伤的识别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掌握烧烫伤的紧急处理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烧烫伤的症状与体征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烧烫伤的冷疗和保护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动物伤害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掌握狗咬伤处置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狗咬伤现场处理及狂犬病预防注射要点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淹溺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熟悉淹溺的识别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熟悉岸边救援的方法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掌握现场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心肺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复苏方法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淹溺的概念与表现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投递及抛掷等救援技术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淹溺患者基础生命支持技术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电击伤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了解损伤机制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了解低压、高压触电的识别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掌握电击伤的处置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电流特点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发病机制和预防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局部和全身症状、体征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电击现场环境评估、患者的评估与处理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止血、包扎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技术练习与考核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止血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掌握直接压迫止血法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掌握止血带止血法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用棉垫直接压迫止血技术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旋压式止血带技术及替代方法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包扎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掌握弹性绷带包扎方法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螺旋包扎方法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操作考核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3.1 掌握正确摘除手套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6.3.2 掌握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直接压迫止血法、弹性绷带螺旋包扎和旋压式止血带使用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.综合演练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案例练习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 急救四步法的内容和流程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掌握案例综合处置能力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 急救四步法流程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成人心肺复苏术、自动体外除颤器操作、伤口直接压迫、螺旋包扎和旋压式止血带使用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.理论考核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试卷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8.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掌握课堂所讲理论知识重点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8.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使用标准化试卷考核</w:t>
            </w:r>
          </w:p>
        </w:tc>
      </w:tr>
    </w:tbl>
    <w:p>
      <w:pPr>
        <w:numPr>
          <w:ilvl w:val="0"/>
          <w:numId w:val="0"/>
        </w:numPr>
        <w:ind w:firstLine="0" w:firstLineChars="0"/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  <w:lang w:val="en-US" w:eastAsia="zh-CN"/>
        </w:rPr>
        <w:t xml:space="preserve">  （三）“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</w:rPr>
        <w:t>初级急救员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  <w:lang w:val="en-US" w:eastAsia="zh-CN"/>
        </w:rPr>
        <w:t>”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</w:rPr>
        <w:t>课程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  <w:t>培训对象：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高风险岗位与高风险人群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培训目标：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16学时（2天）的规范化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培训使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一些高风险岗位人员较全面地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掌握现场急救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技能，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在突发事件现场实施及时正确的紧急救助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。</w:t>
      </w:r>
    </w:p>
    <w:p>
      <w:pPr>
        <w:spacing w:line="360" w:lineRule="auto"/>
        <w:ind w:firstLine="0"/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  <w:t>第一天：8学时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37"/>
        <w:gridCol w:w="3098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模块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（学时）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教学目标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急救总论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急救概念与原则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了解急救的概念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 掌握现场急救的原则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 第一目击者现场急救的定义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安全原则、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时间原则、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告知原则、科学原则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急救的程序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 熟悉现场评估的方法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1.2.2 掌握启动急救系统的方法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1.2.3 熟悉患者的评估方法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1.2.4 掌握急救四步法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环境安全评估、注重自身防护（口罩、手套）、伤员数量记录及现场资源利用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寻求帮助和拨打急救电话的方法与注意事项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1.2.3 基本询问和生命体征及快速伤病情的检查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1.2.4 急救四步法的内容与步骤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施救者职责和义务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了解相关法律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知识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了解患者隐私权的保护方法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北京市院前医疗急救服务条例等相关法律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条款解读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保护患者的个人信息、暴露伤员身体应遵循的原则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心理应激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了解心理应激的概念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心理调节方法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1.4.1 心理应激定义、积极和消极心理反应在急救中的作用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自我心理调节的常用方法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心肺复苏术+自动体外除颤器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理论与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操作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（5.5学时）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心肺复苏理论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掌握心肺复苏适应症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了解胸外按压的原理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了解人工呼吸的原理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掌握婴儿、儿童和成人心肺复苏技术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熟悉终止心肺复苏的条件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了解生存链概念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心搏骤停、呼吸骤停的概念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胸外按压方法和原理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人工呼吸的意义和方法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婴儿、儿童及成人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心肺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复苏技术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终止心肺复苏的各种情况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院外生存链5个环节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心肺复苏操作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掌握判断意识、呼吸的方法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掌握成人胸外按压技术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掌握成人人工通气技术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熟悉儿童胸外按压特点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掌握婴儿心肺复苏技术      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判断反应、呼吸停止、濒死呼吸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双手按压的位置和技术动作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开放气道手法，口对口通气要点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儿童单手胸外按压技术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婴儿病情评估、胸外按压、人工通气的技术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2.3 自动体外除颤器相关知识及操作（含半自动体外除颤器）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了解自动体外除颤器的概念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了解特殊情况下自动体外除颤器使用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掌握自动体外除颤器的操作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2.3.1 自动体外除颤器模拟机功能及部件介绍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特殊情况下自动体外除颤器的使用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2.3.3 自动体外除颤器的操作步骤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操作考核(成人心肺复苏+自动体外除颤器）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掌握成人心肺复苏的操作技能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掌握自动体外除颤器的操作技能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日常急症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心血管急症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熟悉心血管急症的特点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掌握心血管急症的处置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心血管急症的典型、不典型症状和体征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心血管急症的急救原则和方法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神经系统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急症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掌握脑卒中的识别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掌握脑卒中的处置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掌握晕厥、昏迷的处置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3.2.4 熟悉抽搐的识别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3.2.5 掌握抽搐的处置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脑卒中的典型症状、体征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脑卒中急救原则和急救要点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晕厥的预防和保护、昏迷的气道管理，复原卧位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3.2.4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抽搐的症状与体征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3.2.5 抽搐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时急救措施及注意事项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呼吸系统急症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熟悉气道异物梗阻的识别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掌握成人气道异物梗阻的解救方法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掌握婴儿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气道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异物梗阻解救法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了解特殊人群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气道异物梗阻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解救法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了解鱼刺卡喉处理特点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3.3.6 熟悉呼吸困难的常见原因及评估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3.3.7 掌握哮喘急性发作的识别与处理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不完全、完全梗阻的鉴别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腹部冲击法的步骤及技术要点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背部叩击和胸部冲击法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儿童腹部冲击法，孕妇和肥胖患者胸部冲击法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鱼刺卡喉处理误区和正确方法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3.3.6 心源性、肺源性呼吸困难的识别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3.3.7 哮喘急性发作的典型表现及急救要点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过敏反应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熟悉严重过敏反应的识别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掌握严重过敏反应的处置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过敏反应的症状和体征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严重过敏反应的急救措施及注意事项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4.意外伤害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（0.5学时）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4.1淹溺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熟悉淹溺的识别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熟悉岸边救援的方法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掌握现场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心肺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复苏方法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淹溺的概念与表现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投递及抛掷等救援技术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淹溺患者基础生命支持技术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电击伤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了解损伤机制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了解低压、高压触电的识别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掌握电击伤的处置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电流特点，发病机制和预防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局部和全身症状、体征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电击现场环境评估、患者的评估与处理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4.3中毒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熟悉常见中毒途径、种类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了解中毒识别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掌握中毒的处置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常见经皮肤接触、吸入、口服中毒的毒物种类和症状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气体中毒、食物中毒的症状、体征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中毒的急救原则和要点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第二天：8学时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95"/>
        <w:gridCol w:w="3167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模块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教学目标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5.创伤理论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创伤概念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了解创伤的概念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创伤的定义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创伤的类型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熟悉开放性创伤特点和处置原则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熟悉闭合性创伤特点和处置原则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开放性创伤表现和急救方法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闭合性创伤表现和急救方法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伤口处理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了解公共急救包的配置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掌握接触伤者的自我防护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熟悉伤口消毒的方法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掌握大出血的识别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掌握现场止血的方法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掌握包扎的方法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熟悉断指（肢）的处置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熟悉鼻出血的处置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了解牙齿损伤的处置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5.3.10 掌握失血性休克的识别与处置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急救包物品的使用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手套使用、洗手及物品消毒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伤口碘伏消毒方法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危及生命大出血的表现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直接压迫、加压包扎、止血带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创可贴、绷带及三角巾的使用方法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断指（肢）的保存方法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徒手和填塞止血法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牙齿损伤的类型和处理方法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失血性休克的表现与现场处理要点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5.4骨折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熟悉骨折的识别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掌握骨折现场固定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掌握骨盆骨折识别及处置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骨折的症状与体征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固定物品选择、固定方法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骨盆骨折症状、体征及简易固定方法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5.5 颅脑损伤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了解颅脑损伤的识别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熟悉颅脑损伤急救处置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头皮裂伤、颅底骨折、颅内出血的症状和体征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颅脑损伤的急救原则和注意事项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6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胸部损伤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了解胸部致命性损伤类型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熟悉胸部致命性损伤的紧急处置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连枷胸，开放性、张力性气胸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的识别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连枷胸、开放性、张力性气胸的急救处理措施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7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腹部损伤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了解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闭合性腹部损伤的识别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开放性腹部损伤的现场处理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腹部闭合性损伤的表现、体征和急救要点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腹部开放性损伤的表现、体征和急救要点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意外伤害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（0.5学时）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烧烫伤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了解烧烫伤的识别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掌握烧烫伤的紧急处理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烧烫伤的症状与体征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烧烫伤的冷疗和保护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动物伤害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掌握狗咬伤处置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熟悉昆虫叮咬伤的处置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狗咬伤现场处理及狂犬病预防注射要点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蜜蜂、马蜂蛰伤的紧急处理方法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灾难现场的避险逃生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（0.5学时）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7.1火灾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了解火灾伤害的类型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掌握火灾逃生的正确方法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呼吸道烧伤、躯体烧伤的表现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呼吸道和身体的保护、逃生路线的选择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7.2地震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掌握地震应急避险原则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7.2 自我防护和逃生的方法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7.3 交通事故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掌握环境评估的方法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掌握交通事故的急救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次生事故发生的识别与预防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交通事故伤基本的类型和处理原则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踩踏伤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了解踩踏伤的概念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掌握踩踏伤的处置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踩踏伤的定义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踩踏伤的预防与急救方法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创伤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四项技术练习与考核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（4学时）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8.1止血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掌握直接压迫止血法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掌握加压包扎止血法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掌握止血带止血法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8.1.4 了解指压动脉止血法的应用和技术局限性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直接压迫止血技术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绷带加压包扎止血技术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旋压式止血带技术及替代方法</w:t>
            </w:r>
          </w:p>
          <w:p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股动脉、肱动脉动脉搏动点指压止血技术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8.2包扎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掌握弹性绷带包扎方法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螺旋包扎方法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8.3固定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熟悉骨折的固定方法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熟悉三角巾悬吊固定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熟悉固定的注意事项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普通夹板、卷式夹板和三角巾固定技术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大手挂、小手挂悬吊固定方法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8.3.3 固定效果和末梢循环的检查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8.4搬运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掌握伤员搬运的注意事项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熟悉基本的搬抬方法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自身和伤员的保护以及搬运工具的选择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正确搬运的姿势和四人搬抬法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操作考核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考核直接压迫止血法、弹性绷带螺旋包扎和旋压式止血带使用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综合演练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案例练习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9.1</w:t>
            </w:r>
            <w:bookmarkStart w:id="0" w:name="OLE_LINK1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急救四步法的内容和流程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掌握案例综合处置能力</w:t>
            </w:r>
            <w:bookmarkEnd w:id="0"/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9.1 急救四步法流程练习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成人心肺复苏术、自动体外除颤器操作、伤口直接压迫、螺旋包扎和旋压式止血带使用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、骨盆骨折的处理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理论考核（1学时）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试卷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掌握课堂所讲理论知识重点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使用标准化试卷考核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注意：持有“第一响应人”证书，自取得证书之日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6个月内，完成桥接课程（8学时）即可获得“初级急救员”证书。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（四）“初级急救员桥接”课程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培训对象：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已持有“第一响应人”证书的学员，证书有效期在6个月以内，欲取得“初级急救员”证书的学员。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  <w:t>培训目标：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通过培训使在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第一响应人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课程基础上拓宽急救知识范围，进一步掌握现场急救技能。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53"/>
        <w:gridCol w:w="3082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模块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（学时）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教学目标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日常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神经系统急症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掌握脑卒中的识别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掌握脑卒中的处置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掌握晕厥、昏迷的处置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1.1.4熟悉抽搐的识别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1.1.5 掌握抽搐的处置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脑卒中的典型症状、体征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脑卒中急救原则和急救要点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晕厥的预防和保护、昏迷的气道管理，复原卧位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1.1.4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抽搐的症状与体征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1.1.5 抽搐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时急救措施及注意事项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 呼吸系统急症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掌握婴儿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气道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异物梗阻解救法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1.2.2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了解特殊人群窒息解救法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1.2.3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了解鱼刺卡喉处理特点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1.2.4 掌握哮喘急性发作的识别与处理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背部叩击和胸部冲击法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1.2.2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儿童腹部冲击法，孕妇和肥胖患者胸部冲击法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1.2.3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鱼刺卡喉处理误区和正确方法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1.2.4 哮喘急性发作的典型表现及急救要点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过敏反应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熟悉严重过敏反应的识别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掌握严重过敏反应的处置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过敏反应的症状和体征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严重过敏反应的急救措施及注意事项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心肺复苏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+自动体外除颤器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理论与技能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1理论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掌握婴儿、儿童心肺复苏技术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2.1.2 儿童、婴儿使用AED注意事项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婴儿、儿童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心肺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复苏技术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2.1.2 儿童、婴儿使用AED注意事项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技能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熟悉儿童胸外按压特点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掌握婴儿心肺复苏技术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儿童单手胸外按压技术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婴儿病情评估、胸外按压、人工通气的技术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2.3考核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2.3.1 掌握婴儿心肺复苏技术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2.3.2 掌握成人心肺复苏技术、自动体外除颤器使用（复考）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2.3.2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2.3.2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（复考）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意外伤害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中毒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熟悉常见中毒途径、种类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了解中毒识别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掌握中毒的处置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常见经皮肤接触、吸入、口服中毒的毒物种类和症状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气体中毒、食物中毒的症状、体征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中毒的急救原则和要点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昆虫叮咬伤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熟悉昆虫叮咬伤的处置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蜜蜂、马蜂蛰伤的紧急处理方法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4. 创伤理论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伤口处理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熟悉伤口消毒的方法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4.1.2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掌握包扎的方法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4.1.3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熟悉断指（肢）的处置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熟悉鼻出血的处置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了解牙齿损伤的处置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掌握失血性休克的识别与处置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伤口碘伏消毒方法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4.1.2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创可贴、绷带及三角巾的使用方法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4.1.3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断指（肢）的保存方法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徒手和填塞止血法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牙齿损伤的类型和处理方法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6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失血性休克的表现与现场处理要点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4.2 颅脑损伤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了解颅脑损伤的识别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熟悉颅脑损伤急救处置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头皮裂伤、颅底骨折、颅内出血的症状和体征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颅脑损伤的急救原则和注意事项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胸部损伤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了解胸部致命性损伤类型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熟悉胸部致命性损伤的紧急处置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连枷胸，开放性、张力性气胸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的识别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连枷胸、开放性、张力性气胸的急救处理措施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腹部损伤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了解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闭合性腹部损伤的识别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开放性腹部损伤的现场处理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腹部闭合性损伤的表现、体征和急救要点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腹部开放性损伤的表现、体征和急救要点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4.5 骨盆骨折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4.5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掌握骨盆骨折识别及处置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4.5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骨盆骨折症状、体征及简易固定方法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灾难现场的避险逃生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（0.5学时）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.1火灾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了解火灾伤害的类型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掌握火灾逃生的正确方法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呼吸道烧伤、躯体烧伤的表现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呼吸道和身体的保护、逃生路线的选择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.2地震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掌握地震应急避险原则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 自我防护和逃生的方法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 交通事故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掌握环境评估的方法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掌握交通事故的急救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次生事故发生的识别与预防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交通事故伤基本的类型和处理原则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踩踏伤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了解踩踏伤的概念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掌握踩踏伤的处置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踩踏伤的定义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踩踏伤的预防与急救方法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止血、固定与搬运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技术练习与考核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.1止血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掌握加压包扎止血法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了解指压动脉止血法的应用和技术局限性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绷带加压包扎止血技术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股动脉、肱动脉动脉搏动点指压止血技术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固定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熟悉骨折的固定方法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熟悉三角巾悬吊固定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熟悉固定的注意事项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普通夹板、卷式夹板和三角巾固定技术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大手挂、小手挂悬吊固定方法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 固定效果和末梢循环的检查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搬运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掌握伤员搬运的注意事项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熟悉基本的搬抬方法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自身和伤员的保护以及搬运工具的选择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正确搬运的姿势和四人搬抬法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操作考核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固定技能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综合演练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7.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案例练习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7.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掌握案例综合处置能力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7.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成人心肺复苏术、自动体外除颤器操作、伤口直接压迫、螺旋包扎和旋压式止血带使用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、骨折的固定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理论考核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8.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试卷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8.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掌握课堂所讲理论知识重点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使用标准化试卷考核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高级急救员课程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  <w:t>培训对象：</w:t>
      </w:r>
    </w:p>
    <w:p>
      <w:pPr>
        <w:numPr>
          <w:ilvl w:val="0"/>
          <w:numId w:val="0"/>
        </w:numPr>
        <w:spacing w:line="360" w:lineRule="auto"/>
        <w:ind w:firstLine="0" w:firstLineChars="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已持有北京市“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级急救员”证书的学员。</w:t>
      </w:r>
    </w:p>
    <w:p>
      <w:pPr>
        <w:numPr>
          <w:ilvl w:val="0"/>
          <w:numId w:val="0"/>
        </w:numPr>
        <w:spacing w:line="360" w:lineRule="auto"/>
        <w:ind w:firstLine="0" w:firstLineChars="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自取得“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级急救员”证书之日起6个月内可直接上高级课程。超过6个月的学员在参加高级课程前要完成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级复训课程。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  <w:t>培训目标：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通过培训使高风险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特殊岗位人员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（如校医、消防队员、社会救援队、企业安全员、警察、空乘等职业）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级课程基础上深化急救理论知识，进一步掌握现场急救技能，满足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高风险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环境下工作需要。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  <w:t>第一天：8学时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56"/>
        <w:gridCol w:w="3210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模块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教学目标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患者评估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（1.5学时）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生命体征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了解测量体温的方法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了解评估脉搏的方法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掌握评估呼吸的方法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了解测量血压的方法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腋温测量方法及正常值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颈、股、桡动脉检查方法及临床意义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成人呼吸频率、节律的评估技术及临床意义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血压形成的原理和不同血压计的测量方法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意识水平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了解意识水平的快速评估方法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患者意识水平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分为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A、V、P、U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评估步骤和程序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掌握现场评估的内容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掌握初始检查内容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熟悉病史询问的要点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1.3.4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了解患者评估的步骤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1.3.5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熟悉患者初步评估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、持续评估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技术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标准防护、现场安全、病人总数、寻求支援、受伤机制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患者现场初步评估的要点和程序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“SAMPLE”简要病史询问法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1.3.4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初步评估、持续评估、进一步评估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1.3.5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初步评估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、持续评估的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程序与方法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 急症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（1.5学时）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低血糖症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熟悉低血糖症的识别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掌握低血糖症的处置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低血糖症的诱因及表现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低血糖症的急救措施及注意事项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高血压急症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了解高血压急症的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识别与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高血压急症的识别与急救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急腹症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熟悉急腹症的概念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掌握急腹症的识别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掌握急腹症的处置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急腹症的定义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急腹症的症状和体征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急腹症的急救措施及注意事项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特殊人群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熟悉产科急症的识别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 熟悉老年患者急救的注意事项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 熟悉儿童急救的注意事项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 先兆流产、急产的表现和急救措施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 老年患者的生理特点及急救要点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 儿童的生理特点和急救要点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技能练习及考核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（3学时）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气道与呼吸管理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了解颈椎损伤单人急救通气法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3.1.2 熟悉氧疗的方法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单人创伤推颌及口对口通气方法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3.1.2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鼻导管、氧气面罩的适应症、使用方法及注意事项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双人心肺复苏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+AED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流程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掌握双人心肺复苏及自动体外除颤器的操作配合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心肺复苏与自动体外除颤器的双人配合使用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院前急救综合评估 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掌握院前急救综合评估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结合案例练习：急救四步法、初步评估、持续评估、进一步评估的内容和流程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血压测量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了解测量血压的方法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袖带式血压计的正确使用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电子血压计的正确使用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快速全身检查 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熟悉快速全身检查的方法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练习快速全身检查内容和步骤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环境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因素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及意外伤害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（2学时）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低温损伤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了解致病机制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熟悉低体温症的识别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熟悉低体温症的处置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熟悉冻伤的识别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掌握冻伤的处置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热传导的4种方式与疾病的关系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低体温症的症状、体征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低体温症的处理与注意事项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冻伤的症状、体征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冻伤的局部处理与注意事项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热相关急症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熟悉中暑的概念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熟悉中暑的分型及识别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掌握中暑的处置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中暑的定义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热痉挛、热衰竭、热射病的典型表现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中暑的急救措施及注意事项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动物伤害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掌握水母蛰伤的处置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掌握毒蛇咬伤的处置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局部处理和全身处理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局部处理和全身处理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挤压伤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了解挤压伤致伤机制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熟悉临床表现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掌握挤压伤的处置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致伤原因和病理机制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局部、全身症状和体征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.3急救原则与方法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爆炸伤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熟悉爆炸伤的损伤机制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掌握爆炸伤的处置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气压伤、碎片伤、撞击伤、热力伤害及核生化损伤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安全评估、局部及全身处理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第二天：8学时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95"/>
        <w:gridCol w:w="3071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模块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教学目标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5.突发事件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突发事件的应急管理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了解应急管理要素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了解应急预案概念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应急管理原则、步骤和方法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应急预案的定义和制定方法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突发事件的心理干预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了解心理危机干预概念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熟悉心理危机干预的方法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心理危机干预定义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心理危机的常见干预方法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核生化事件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了解核生化事件概念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熟悉核生化事件的现场处置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核生化事件定义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处理原则和方法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恐怖袭击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了解恐怖袭击的类型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熟悉恐怖袭击时现场处置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爆炸、纵火、劫持、枪击、生物和化学武器袭击的特点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逃生、避险、疏散的方法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传染病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了解传染病的概念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熟悉传染病的防控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传染病的定义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常见传染病的传播途径和防护方法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6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检伤分类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了解检伤分类概念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熟悉检伤分类基本方法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了解伤情记录方法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检伤分类定义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快速简明检伤分类法的应用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记录受伤时间、生命体征、受伤部位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脊柱及四肢相关理论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（0.5学时）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脊柱损伤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了解脊柱解剖特点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了解脊柱受伤机制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熟悉脊柱运动限制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脊柱的生理弯曲及易损伤部位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过伸、过曲、压缩、旋转、侧方应力、牵拉的损伤机制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脊柱运动限制技术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四肢损伤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熟悉PMS的检查方法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肢体远端脉搏、运动、感觉检查和评估技术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技能练习与考核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脊柱运动限制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掌握徒手脊柱运动限制的方法和并发症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头锁、头胸锁、头肩锁、双肩锁、胸背锁、变更头锁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.2颈托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了解颈托的应用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可调式颈托使用方法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.3夹板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掌握铝制夹板使用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铝制夹板四肢固定方法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.4头盔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熟悉解除头盔的方法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全盔、半盔的解除技术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铲式担架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掌握铲式担架使用方法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适应症、操作方法及注意事项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6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低体温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6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熟悉严重低体温症的保暖处理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6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衣服、保温毯、保温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包裹的应用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7.7 创伤四项技术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7.7.1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熟悉填塞止血法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7.7.2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掌握弹性绷带人字、八字包扎法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掌握内脏脱出、异物留存的包扎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掌握三角巾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（或替代物品）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4种包扎方法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7.7.5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熟悉常用搬抬方法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7.7.1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填塞止血法的适应症及具体操作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7.7.2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弹性绷带人字、八字包扎技术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7.7.3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环形圈的制作及包扎技术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7.7.4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头、手、膝、足部包扎方法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7.7.5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单人、双人、三人、四人搬抬技术（利用椅子、普通担架、毛毯搬抬方法）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综合演练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8.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案例练习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8.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综合运用所学知识、技能处理案例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8.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本课程需掌握的相关知识、技能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笔试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试卷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掌握课堂所讲理论知识重点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使用标准化试卷考核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 w:line="360" w:lineRule="auto"/>
        <w:rPr>
          <w:rFonts w:hint="eastAsia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adjustRightInd w:val="0"/>
        <w:snapToGrid w:val="0"/>
        <w:spacing w:beforeLines="0" w:afterLines="0" w:line="30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</w:rPr>
        <w:t>北京市社会医疗急救培训-急救</w:t>
      </w:r>
      <w:r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  <w:lang w:eastAsia="zh-CN"/>
        </w:rPr>
        <w:t>证书</w:t>
      </w:r>
    </w:p>
    <w:p>
      <w:pPr>
        <w:adjustRightInd w:val="0"/>
        <w:snapToGrid w:val="0"/>
        <w:spacing w:beforeLines="0" w:afterLines="0" w:line="30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color w:val="auto"/>
          <w:kern w:val="24"/>
          <w:sz w:val="44"/>
          <w:szCs w:val="44"/>
        </w:rPr>
        <w:t>课程复训大纲</w:t>
      </w:r>
    </w:p>
    <w:p>
      <w:pPr>
        <w:adjustRightInd w:val="0"/>
        <w:snapToGrid w:val="0"/>
        <w:spacing w:beforeLines="0" w:afterLines="0" w:line="360" w:lineRule="auto"/>
        <w:jc w:val="center"/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  <w:lang w:eastAsia="zh-CN"/>
        </w:rPr>
        <w:t>修订版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4"/>
          <w:sz w:val="32"/>
          <w:szCs w:val="32"/>
        </w:rPr>
        <w:t>）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适用对象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本大纲为北京市卫生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健康委员会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管理下的“急救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证书系列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”复训课程教学大纲，也可供其他社会医疗公众急救培训项目参考。</w:t>
      </w:r>
    </w:p>
    <w:p>
      <w:pPr>
        <w:numPr>
          <w:ilvl w:val="0"/>
          <w:numId w:val="5"/>
        </w:numPr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黑体" w:hAnsi="黑体" w:eastAsia="黑体" w:cs="黑体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培训形式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短期集中面授，学员辅导老师比例建议不超过12:1。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黑体" w:hAnsi="黑体" w:eastAsia="黑体" w:cs="黑体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场地要求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教室面积应不小于20平米,人均不少于2平米。教室应配备多媒体教学设备。技能操作培训场所应能满足培训要求，且配有相应的设备、器材。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学员与心肺复苏模型比例不超过6:1。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要求通风条件良好、光线充足、安全设施完善。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 xml:space="preserve">    四、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考核要求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分为理论知识考试和技能操作考核。</w:t>
      </w:r>
    </w:p>
    <w:p>
      <w:pPr>
        <w:adjustRightInd w:val="0"/>
        <w:snapToGrid w:val="0"/>
        <w:spacing w:beforeLines="0" w:afterLines="0" w:line="360" w:lineRule="auto"/>
        <w:ind w:firstLine="0" w:firstLineChars="0"/>
        <w:jc w:val="both"/>
        <w:rPr>
          <w:rFonts w:hint="eastAsia" w:ascii="黑体" w:hAnsi="黑体" w:eastAsia="黑体" w:cs="黑体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学时安排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“心脏拯救者”复训课程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2学时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“第一响应人”复训课程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4学时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（三）“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初级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急救员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”复训课程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8学时（1天）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（四）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高级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eastAsia="zh-CN"/>
        </w:rPr>
        <w:t>急救员”复训课程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16学时（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天）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复训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周期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 xml:space="preserve">证书有效期为2年，证书持有者应在有效期内完成复训，逾期应重新学习。 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</w:rPr>
        <w:t>教学要求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“掌握”为必会内容，需通过考核。“熟悉”为需要理解的内容，“了解”为课堂拓展内容。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color w:val="auto"/>
          <w:kern w:val="24"/>
          <w:sz w:val="32"/>
          <w:szCs w:val="32"/>
          <w:lang w:eastAsia="zh-CN"/>
        </w:rPr>
        <w:t>具体内容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“心脏拯救者”复训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2学时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56"/>
        <w:gridCol w:w="3179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模块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（学时）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教学目标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理论回顾及理论考核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理论回顾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掌握现场急救的原则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1.1.2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掌握急救四步法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1.1.3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掌握心肺复苏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适应症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1.1.4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掌握判断意识、呼吸的方法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1.1.5 胸外按压和人工呼吸的方法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1.1.6 高质量心肺复苏的要素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 安全原则、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时间原则、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告知原则、科学原则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1.1.2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急救四步法的内容与步骤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1.1.3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心搏骤停、呼吸骤停的概念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1.1.4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判断反应、呼吸停止、濒死呼吸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1.1.5 按压的部位、姿势及人工呼吸的手法及注意事项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1.1.6 按压深度、频率、回弹、减少按压中断、避免过度通气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理论考核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掌握课堂所讲理论知识重点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使用标准化试卷考核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急救四步法、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心肺复苏术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自动体外除颤器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操作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练习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与考核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急救四步法练习与考核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急救四步法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2.1.2 急救四步法考核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急救四步法的内容与步骤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2.2 心肺复苏术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自动体外除颤器的练习与考核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掌握成人胸外按压技术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掌握成人人工通气技术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掌握自动体外除颤器的操作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2.2.4 心肺复苏与自动体外除颤器的考核</w:t>
            </w:r>
          </w:p>
        </w:tc>
        <w:tc>
          <w:tcPr>
            <w:tcW w:w="37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双手按压的位置和技术动作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开放气道手法，口对口通气要点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自动体外除颤器的操作步骤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“第一响应人”复训课程：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4学时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38"/>
        <w:gridCol w:w="3128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模块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（学时）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内容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教学目标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重点理论知识回顾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与考核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掌握急救程序、生存链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掌握心肺复苏的适应症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掌握心肺复苏的流程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掌握高质量心肺复苏要点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安全评估，急救四步法、院外生存链5个环节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心搏骤停、呼吸骤停的概念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判断意识，呼救，检查呼吸，以胸外按压开始的心肺复苏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按压频率、深度、完全回弹、减少中断、勤交换和避免过度通气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1.2创伤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掌握创伤急救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时的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自身防护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掌握急救止血方法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掌握骨折识别与处置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手套使用、洗手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常用的直接压迫、加压包扎、止血带等方法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1.2.3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典型、不典型表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现，固定方法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1.3 日常急症与意外伤害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1.3.1 掌握日常急症的现场处理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1.3.2 意外伤害的现场处理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1.3.1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心脑血管急症；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呼吸道异物窒息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1.3.2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淹溺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、电击伤、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烧烫伤、动物伤害等意外的紧急处理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1.4 理论考核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测试课堂理论知识重点掌握情况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使用标准化试卷考核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.技能练习与考核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心肺复苏相关技能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掌握单人心肺复苏(成人)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掌握自动体外除颤器操作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掌握腹部冲击法操作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成人心肺复苏，自动体外除颤器需要每人逐一操作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其余按组别进行操作演示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创伤相关技能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掌握正确摘脱手套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掌握旋压式止血带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使用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掌握绷带的螺旋包扎方法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分组操作练习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操作考核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 急救四步法的内容和流程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2.3.2 掌握正确摘除手套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3.3 掌握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直接压迫止血法、弹性绷带螺旋包扎和旋压式止血带使用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2.3.4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掌握成人心肺复苏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和自动体外除颤器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的操作技能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 使用标准化技能考核表考核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2.3.2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2.3.4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使用标准化技能考核表考核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    （三）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初级急救员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复训：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>8学时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56"/>
        <w:gridCol w:w="3210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模块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教学目标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重点理论知识回顾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（0.5学时）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掌握急救程序、生存链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掌握心肺复苏的适应症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掌握心肺复苏的流程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掌握高质量心肺复苏要点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安全评估，急救四步法、院外生存链5个环节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心搏骤停、呼吸骤停的概念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判断意识，呼救，检查呼吸，以胸外按压开始的心肺复苏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按压频率、深度、完全回弹、减少中断、勤交换职责和避免过度通气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1.2创伤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掌握创伤急救自身防护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掌握急救止血方法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掌握骨折识别与处置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手套使用、洗手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常用的直接压迫、加压包扎、止血带等方法</w:t>
            </w:r>
          </w:p>
          <w:p>
            <w:pPr>
              <w:numPr>
                <w:ilvl w:val="0"/>
                <w:numId w:val="0"/>
              </w:numPr>
              <w:ind w:lef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1.2.3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典型、不典型表现，固定方法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案例分析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（1.5学时）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理论知识回顾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掌握日常急症、意外事件和创伤的现场急救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心脑血管急症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，抽搐，哮喘，严重过敏；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淹溺、触电、中毒、烧烫伤、动物伤害等意外的紧急处理；火灾、地震、交通事故、踩踏伤等突发事件的自救和互救措施。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技能练习与考核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（5学时）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心肺复苏相关技能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掌握单人心肺复苏(成人)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掌握自动体外除颤器操作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掌握腹部冲击法操作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掌握婴儿心肺复苏技术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掌握婴儿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气道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异物解救法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成人、婴儿心肺复苏，自动体外除颤器需要每人逐一操作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其余按组别进行操作演示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创伤相关技能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掌握旋压式止血带操作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掌握绷带的螺旋包扎方法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掌握三角巾2种包扎方法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掌握骨折的基本固定方法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熟悉搬运伤员时自我保护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3.2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分组操作练习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理论考核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4.试卷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测试课堂理论知识重点掌握情况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使用标准化试卷考核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 （四）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高级急救员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复训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16学时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4"/>
          <w:sz w:val="32"/>
          <w:szCs w:val="32"/>
        </w:rPr>
        <w:t xml:space="preserve"> 第一天：8学时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56"/>
        <w:gridCol w:w="3210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模块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教学目标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重点理论知识回顾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心肺复苏相关知识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掌握急救程序、院外生存链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掌握心肺复苏的适应症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掌握心肺复苏的流程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掌握高质量心肺复苏要点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急救四步法程序、院外生存链5个环节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心搏骤停、呼吸骤停的概念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判断意识，呼救，检查呼吸，以胸外按压开始的心肺复苏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按压频率、深度、完全回弹、减少中断、勤交换职责和避免过度通气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创伤及其它相关知识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掌握创伤急救自身防护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掌握急救止血方法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熟悉断指（肢）的处置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掌握骨折表现、固定方法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掌握检伤分类技术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掌握传染病防护原则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戴手套、洗手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常用的直接压迫、加压包扎、止血带等方法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断指（肢）的保存方法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骨折典型、不典型表现，固定方法介绍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快速简明检伤分类法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1.2.6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常见传染病的防护方法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案例分析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（2学时）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理论知识回顾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掌握日常急症、意外事件和创伤的现场急救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心脑血管急症、呼吸困难（哮喘）、癫痫、低血糖症、中暑、过敏反应、急腹症及特殊人群；淹溺、触电、中毒、烧烫伤、动物伤害等意外的紧急处理；颅脑损伤、胸腹部开放伤、脊柱损伤的处理要点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技能练习与考核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5学时）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心肺复苏相关技能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人心肺复苏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技术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掌握自动体外除颤器操作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掌握腹部冲击法操作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掌握婴儿心肺复苏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术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掌握婴儿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气道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异物解救法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3.1.6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掌握氧疗方法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成人、婴儿心肺复苏，自动体外除颤器需要每人逐一操作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其余按组别进行操作演示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创伤相关技能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掌握旋压式止血带操作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掌握绷带的3种包扎方法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掌握三角巾5种包扎方法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熟悉骨折的固定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掌握伤口消毒、保护的方法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掌握异物/内脏脱出处理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掌握患者初步评估的流程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3.2.8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熟悉单人、双人、三人、多人搬抬方法（椅子、毛毯）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分组操作练习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第二天：8学时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95"/>
        <w:gridCol w:w="3071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模块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（学时）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教学目标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患者评估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生命体征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了解测量体温的方法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了解评估脉搏的方法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掌握评估呼吸的方法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了解测量血压的方法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腋温测量方法及正常值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颈、股、桡动脉检查方法及临床意义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成人呼吸频率、节律的评估技术及临床意义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.1.4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袖带式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、电子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血压计的正确使用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意识水平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了解意识水平的快速评估方法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评估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患者意识水平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A、V、P、U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评估步骤与程序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掌握现场评估的内容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掌握初始检查内容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熟悉病史询问的要点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4.3.4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了解患者评估的步骤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4.3.5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熟悉患者初步评估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、持续评估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技术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标准防护、现场安全、病人总数、寻求支援、受伤机制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患者现场初步评估的要点和程序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.3.3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“SAMPLE”简要病史询问法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4.3.4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初步评估、持续评估、进一步评估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4.3.5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初步评估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、持续评估的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程序与方法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案例分析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理论知识回顾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掌握灾害、意外事件的紧急处理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严重低体温症、冻伤、水母、蜱虫、毒蛇伤害的处理，挤压伤的处置，爆炸伤的处置和群体伤亡事件的检伤分类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技能练习与考核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（4学时）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徒手脊柱运动限制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掌握徒手脊柱运动限制方法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头锁、头胸锁、头肩锁、双肩锁、胸背锁、变更头锁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6.2夹板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掌握铝制夹板操作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铝制夹板的四肢固定方法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铲式担架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掌握铲式担架使用方法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铲式担架适应症、操作方法及注意事项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严重低体温症的保温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掌握严重低体温症的保暖处理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衣服、保温毯、保温包裹的应用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综合演练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案例练习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 综合运用所学知识、技能处理相关案例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本课程需掌握的相关知识、技能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理论考核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（1学时）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8.试卷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测试课堂理论知识重点掌握情况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使用标准化试卷考核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/>
          <w:color w:val="auto"/>
          <w:sz w:val="21"/>
          <w:szCs w:val="21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北京市公共场所急救设施设备配置指导目录</w:t>
      </w:r>
    </w:p>
    <w:p>
      <w:pPr>
        <w:spacing w:line="360" w:lineRule="auto"/>
        <w:jc w:val="both"/>
        <w:rPr>
          <w:rFonts w:ascii="华文中宋" w:hAnsi="华文中宋" w:eastAsia="华文中宋"/>
          <w:color w:val="auto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修订版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</w:t>
      </w:r>
    </w:p>
    <w:p>
      <w:pPr>
        <w:adjustRightInd w:val="0"/>
        <w:spacing w:line="360" w:lineRule="auto"/>
        <w:ind w:firstLine="627" w:firstLineChars="196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pacing w:line="360" w:lineRule="auto"/>
        <w:ind w:firstLine="627" w:firstLineChars="196"/>
        <w:contextualSpacing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为规范本市机场、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火车站、体育场馆、学校、景区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、商场、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影剧院等人员密集的公共场所急救设施设备配置，依据《北京市院前医疗急救服务条例》《民用运输机场应急救护设施配备》《旅游景区质量等级的划分与评定》及相关规定，结合本市实际情况，制定本指导目录。</w:t>
      </w:r>
    </w:p>
    <w:p>
      <w:pPr>
        <w:numPr>
          <w:ilvl w:val="0"/>
          <w:numId w:val="7"/>
        </w:numPr>
        <w:adjustRightInd w:val="0"/>
        <w:spacing w:line="360" w:lineRule="auto"/>
        <w:ind w:firstLine="627" w:firstLineChars="196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本市公共场所医疗急救设施设备配置指导目录包括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三大类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急救包及相关急救物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自动体外除颤器（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AED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）及配套物品，特殊场所选配急救器材。</w:t>
      </w:r>
    </w:p>
    <w:p>
      <w:pPr>
        <w:adjustRightInd w:val="0"/>
        <w:spacing w:line="360" w:lineRule="auto"/>
        <w:ind w:firstLine="627" w:firstLineChars="196"/>
        <w:contextualSpacing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二、本指导目录是公共场所基本配置标准，各公共场所经营管理单位可根据行业内相关规定，在本指导目录的基础上结合实际需要增加相应的配置。</w:t>
      </w:r>
    </w:p>
    <w:p>
      <w:pPr>
        <w:adjustRightInd w:val="0"/>
        <w:spacing w:line="360" w:lineRule="auto"/>
        <w:ind w:firstLine="627" w:firstLineChars="196"/>
        <w:contextualSpacing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三、公共场所急救设施设备宜采用集成形式配置，配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相应的操作指导说明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保证急救设施设备处于可正常使用状态。</w:t>
      </w:r>
    </w:p>
    <w:p>
      <w:pPr>
        <w:adjustRightInd w:val="0"/>
        <w:spacing w:line="360" w:lineRule="auto"/>
        <w:ind w:firstLine="627" w:firstLineChars="196"/>
        <w:contextualSpacing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四、指导目录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0" w:firstLineChars="196"/>
        <w:contextualSpacing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0" w:firstLineChars="196"/>
        <w:contextualSpacing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急救包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5"/>
        <w:gridCol w:w="1756"/>
        <w:gridCol w:w="571"/>
        <w:gridCol w:w="613"/>
        <w:gridCol w:w="1953"/>
        <w:gridCol w:w="1912"/>
        <w:gridCol w:w="655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75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57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1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9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1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65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7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碘伏棉签</w:t>
            </w:r>
          </w:p>
        </w:tc>
        <w:tc>
          <w:tcPr>
            <w:tcW w:w="1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双头8cm</w:t>
            </w:r>
          </w:p>
        </w:tc>
        <w:tc>
          <w:tcPr>
            <w:tcW w:w="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6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普通创可贴</w:t>
            </w:r>
          </w:p>
        </w:tc>
        <w:tc>
          <w:tcPr>
            <w:tcW w:w="19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吸收垫尺寸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25mm×18mm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碘伏消毒片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30mm×65mm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自粘伤口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创可贴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6cmX7cm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酒精消毒片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30mm×65mm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人工呼吸面膜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210mm×300mm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无菌纱布块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75mm×75mm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清洁用生理盐水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15ml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弹性绷带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50mm×4500mm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化学冰袋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100mm*160mm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有条件可配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75mm×4500mm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100mm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自粘性绷带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75mm×4500mm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弯头绷带剪刀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18.5*9.1cm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100mm×4500mm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塑料镊子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120mm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急救止血绷带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100mm×4500mm（敷料内含生物止血材料）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一次性丁腈手套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M码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压缩曲线纱布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110mm×3500mm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一次性医用口罩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17.5cm×9.5cm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急救包扎包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150mm×1200mm（敷料内含生物止血材料）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护目镜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30mm*150mm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铝膜保温毯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1600mm×2100mm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200m×1400mm（敷料内含生物止血材料）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专用逃生哨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峰值：130dB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三角巾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1000mm×1000mm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不含水银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旋压式止血带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38mm*890mm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强光手电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最高亮度: 350流明及以上；连续照明时间: 3小时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可塑夹板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110×920mm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医疗废物收集袋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黄色不透明600mm×700mm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0" w:firstLineChars="196"/>
        <w:contextualSpacing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0" w:firstLineChars="196"/>
        <w:contextualSpacing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pacing w:before="156" w:beforeLines="50" w:after="156" w:afterLines="50" w:line="560" w:lineRule="exact"/>
        <w:contextualSpacing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自动体外除颤器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4"/>
        <w:gridCol w:w="2145"/>
        <w:gridCol w:w="794"/>
        <w:gridCol w:w="734"/>
        <w:gridCol w:w="1841"/>
        <w:gridCol w:w="1908"/>
        <w:gridCol w:w="704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4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79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84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08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70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125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自动体外除颤器</w:t>
            </w:r>
          </w:p>
        </w:tc>
        <w:tc>
          <w:tcPr>
            <w:tcW w:w="2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双向波/支持全自动或半自动模式/支持成人和儿童模式</w:t>
            </w:r>
          </w:p>
        </w:tc>
        <w:tc>
          <w:tcPr>
            <w:tcW w:w="7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4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除颤电极片</w:t>
            </w:r>
          </w:p>
        </w:tc>
        <w:tc>
          <w:tcPr>
            <w:tcW w:w="190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成人</w:t>
            </w:r>
          </w:p>
        </w:tc>
        <w:tc>
          <w:tcPr>
            <w:tcW w:w="7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弯头绷带 剪刀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18.5*9.1cm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除颤电极片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儿童 （选配）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呼吸面膜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22mm×15mm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一次性剃须刀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AED标志牌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300mm*400mm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AED安装箱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根据具体情况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numPr>
          <w:ilvl w:val="0"/>
          <w:numId w:val="0"/>
        </w:numPr>
        <w:adjustRightInd w:val="0"/>
        <w:spacing w:before="156" w:beforeLines="50" w:after="156" w:afterLines="50" w:line="560" w:lineRule="exact"/>
        <w:ind w:firstLine="0"/>
        <w:contextualSpacing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adjustRightInd w:val="0"/>
        <w:spacing w:before="156" w:beforeLines="50" w:after="156" w:afterLines="50" w:line="560" w:lineRule="exact"/>
        <w:ind w:firstLine="0"/>
        <w:contextualSpacing/>
        <w:rPr>
          <w:color w:val="auto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（三）选配器材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2160"/>
        <w:gridCol w:w="770"/>
        <w:gridCol w:w="770"/>
        <w:gridCol w:w="1830"/>
        <w:gridCol w:w="1880"/>
        <w:gridCol w:w="71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83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88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71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5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铲式担架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配置制式头部固定器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颈托</w:t>
            </w:r>
          </w:p>
        </w:tc>
        <w:tc>
          <w:tcPr>
            <w:tcW w:w="18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可调式</w:t>
            </w:r>
          </w:p>
        </w:tc>
        <w:tc>
          <w:tcPr>
            <w:tcW w:w="7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长脊柱板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配置头部固定器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color w:val="auto"/>
          <w:lang w:val="en-US"/>
        </w:rPr>
      </w:pPr>
    </w:p>
    <w:p>
      <w:pPr>
        <w:ind w:right="600"/>
        <w:rPr>
          <w:rFonts w:hint="eastAsia" w:ascii="仿宋_GB2312" w:eastAsia="仿宋_GB2312"/>
          <w:sz w:val="24"/>
        </w:rPr>
      </w:pPr>
    </w:p>
    <w:p>
      <w:pPr>
        <w:ind w:right="600"/>
        <w:rPr>
          <w:rFonts w:hint="eastAsia" w:ascii="仿宋_GB2312" w:eastAsia="仿宋_GB2312"/>
          <w:sz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8406DF"/>
    <w:multiLevelType w:val="singleLevel"/>
    <w:tmpl w:val="588406DF"/>
    <w:lvl w:ilvl="0" w:tentative="0">
      <w:start w:val="5"/>
      <w:numFmt w:val="decimal"/>
      <w:suff w:val="nothing"/>
      <w:lvlText w:val="%1."/>
      <w:lvlJc w:val="left"/>
    </w:lvl>
  </w:abstractNum>
  <w:abstractNum w:abstractNumId="1">
    <w:nsid w:val="5DB7B51B"/>
    <w:multiLevelType w:val="singleLevel"/>
    <w:tmpl w:val="5DB7B51B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DB7DA74"/>
    <w:multiLevelType w:val="singleLevel"/>
    <w:tmpl w:val="5DB7DA74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5DB7DB6D"/>
    <w:multiLevelType w:val="singleLevel"/>
    <w:tmpl w:val="5DB7DB6D"/>
    <w:lvl w:ilvl="0" w:tentative="0">
      <w:start w:val="5"/>
      <w:numFmt w:val="decimal"/>
      <w:suff w:val="nothing"/>
      <w:lvlText w:val="%1."/>
      <w:lvlJc w:val="left"/>
    </w:lvl>
  </w:abstractNum>
  <w:abstractNum w:abstractNumId="4">
    <w:nsid w:val="5DB7E667"/>
    <w:multiLevelType w:val="singleLevel"/>
    <w:tmpl w:val="5DB7E667"/>
    <w:lvl w:ilvl="0" w:tentative="0">
      <w:start w:val="3"/>
      <w:numFmt w:val="decimal"/>
      <w:suff w:val="nothing"/>
      <w:lvlText w:val="%1."/>
      <w:lvlJc w:val="left"/>
    </w:lvl>
  </w:abstractNum>
  <w:abstractNum w:abstractNumId="5">
    <w:nsid w:val="5DB7E8D5"/>
    <w:multiLevelType w:val="singleLevel"/>
    <w:tmpl w:val="5DB7E8D5"/>
    <w:lvl w:ilvl="0" w:tentative="0">
      <w:start w:val="6"/>
      <w:numFmt w:val="decimal"/>
      <w:suff w:val="nothing"/>
      <w:lvlText w:val="%1."/>
      <w:lvlJc w:val="left"/>
    </w:lvl>
  </w:abstractNum>
  <w:abstractNum w:abstractNumId="6">
    <w:nsid w:val="5DB7E9B6"/>
    <w:multiLevelType w:val="singleLevel"/>
    <w:tmpl w:val="5DB7E9B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2022-03-02T02:38:55Z</dcterms:created>
  <dc:creator>wu'x's</dc:creator>
  <cp:lastModifiedBy>mongolian</cp:lastModifiedBy>
  <dcterms:modified xsi:type="dcterms:W3CDTF">2022-03-02T02:38:59Z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C034E351D53F43DFB4CD5B53899D3841</vt:lpwstr>
  </property>
</Properties>
</file>