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9"/>
          <w:sz w:val="36"/>
          <w:szCs w:val="36"/>
          <w:lang w:val="en-US" w:eastAsia="zh-CN"/>
        </w:rPr>
        <w:t>北京市妇幼健康文化建设特色单位名单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北京协和医院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解放军总医院第七医学中心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北京大学第一医院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北京大学人民医院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北京安贞医院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北京妇幼保健院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（北京妇产医院）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海淀区万寿路社区卫生服务中心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清华大学玉泉医院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通州区妇幼保健院</w:t>
      </w:r>
    </w:p>
    <w:p>
      <w:pPr>
        <w:ind w:firstLine="1280" w:firstLineChars="400"/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昌平区回龙观社</w:t>
      </w:r>
      <w:bookmarkStart w:id="0" w:name="_GoBack"/>
      <w:bookmarkEnd w:id="0"/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区卫生服务中心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6854"/>
    <w:rsid w:val="25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2021-06-17T02:25:00Z</dcterms:created>
  <dc:creator>ff8080817019e69201707647a1940397</dc:creator>
  <cp:lastModifiedBy>ff8080817019e69201707647a1940397</cp:lastModifiedBy>
  <dcterms:modified xsi:type="dcterms:W3CDTF">2021-06-17T02:26:27Z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