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kern w:val="0"/>
          <w:sz w:val="44"/>
          <w:szCs w:val="44"/>
        </w:rPr>
        <w:t>北京市卫生健康委员会人口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家庭处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政府购买服务项目承办申请书</w:t>
      </w: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  <w:bookmarkStart w:id="0" w:name="_GoBack"/>
      <w:bookmarkEnd w:id="0"/>
    </w:p>
    <w:tbl>
      <w:tblPr>
        <w:tblStyle w:val="5"/>
        <w:tblW w:w="92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5"/>
        <w:tblW w:w="9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5"/>
        <w:tblW w:w="92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5"/>
        <w:tblW w:w="92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5"/>
        <w:tblW w:w="92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1134" w:right="158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2.05pt;width:5.3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519A"/>
    <w:rsid w:val="003A3794"/>
    <w:rsid w:val="005C272F"/>
    <w:rsid w:val="0063519A"/>
    <w:rsid w:val="00811718"/>
    <w:rsid w:val="090E3D15"/>
    <w:rsid w:val="0BCD5E74"/>
    <w:rsid w:val="6B9371A9"/>
    <w:rsid w:val="6E4E4A0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</Words>
  <Characters>437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2020-05-14T07:30:00Z</dcterms:created>
  <dc:creator>袁 子怡</dc:creator>
  <cp:lastModifiedBy>王星麟</cp:lastModifiedBy>
  <dcterms:modified xsi:type="dcterms:W3CDTF">2021-04-08T07:41:26Z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