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040"/>
        <w:gridCol w:w="2252"/>
        <w:gridCol w:w="3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898"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方正黑体_GBK" w:hAnsi="方正黑体_GBK" w:eastAsia="方正黑体_GBK" w:cs="方正黑体_GBK"/>
                <w:b w:val="0"/>
                <w:bCs w:val="0"/>
                <w:i w:val="0"/>
                <w:iCs w:val="0"/>
                <w:color w:val="000000"/>
                <w:kern w:val="0"/>
                <w:sz w:val="24"/>
                <w:szCs w:val="24"/>
                <w:highlight w:val="none"/>
                <w:u w:val="none"/>
                <w:lang w:val="en-US" w:eastAsia="zh-CN" w:bidi="ar"/>
              </w:rPr>
              <w:t>医疗药物组（5项））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项目编号</w:t>
            </w:r>
          </w:p>
        </w:tc>
        <w:tc>
          <w:tcPr>
            <w:tcW w:w="104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姓名</w:t>
            </w:r>
          </w:p>
        </w:tc>
        <w:tc>
          <w:tcPr>
            <w:tcW w:w="225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单位</w:t>
            </w:r>
          </w:p>
        </w:tc>
        <w:tc>
          <w:tcPr>
            <w:tcW w:w="37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YC202301YW0060</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张建华</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北京大学第一医院</w:t>
            </w:r>
          </w:p>
        </w:tc>
        <w:tc>
          <w:tcPr>
            <w:tcW w:w="3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基于68Ga/18F-N188 PET/CT 精准诊疗胰腺癌的临床转化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YC202301YW0042</w:t>
            </w:r>
          </w:p>
        </w:tc>
        <w:tc>
          <w:tcPr>
            <w:tcW w:w="104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朱朝</w:t>
            </w:r>
            <w:bookmarkStart w:id="0" w:name="_GoBack"/>
            <w:bookmarkEnd w:id="0"/>
            <w:r>
              <w:rPr>
                <w:rFonts w:hint="eastAsia" w:ascii="仿宋" w:hAnsi="仿宋" w:eastAsia="仿宋" w:cs="仿宋"/>
                <w:i w:val="0"/>
                <w:iCs w:val="0"/>
                <w:color w:val="000000"/>
                <w:kern w:val="0"/>
                <w:sz w:val="24"/>
                <w:szCs w:val="24"/>
                <w:highlight w:val="none"/>
                <w:u w:val="none"/>
                <w:lang w:val="en-US" w:eastAsia="zh-CN" w:bidi="ar"/>
              </w:rPr>
              <w:t>晖</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中国医学科学院</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北京协和医院</w:t>
            </w:r>
          </w:p>
        </w:tc>
        <w:tc>
          <w:tcPr>
            <w:tcW w:w="3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靶向生长抑素受体2和整合素avβ3的双靶点多肽探针用于肿瘤精准诊断的进一步转化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YC202301YW0032</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吕继成</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北京大学第一医院</w:t>
            </w:r>
          </w:p>
        </w:tc>
        <w:tc>
          <w:tcPr>
            <w:tcW w:w="3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重组融合IgA1蛋白酶治疗IgA肾病的转化研究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YC202301YW0017</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庞晓丛</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北京大学第一医院</w:t>
            </w:r>
          </w:p>
        </w:tc>
        <w:tc>
          <w:tcPr>
            <w:tcW w:w="3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新型整合素抑制剂C19-9治疗去势抵抗前列腺癌的制剂研究及临床前评价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YC202301YW0031</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刘建勋</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中国中医科学院</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西苑医院</w:t>
            </w:r>
          </w:p>
        </w:tc>
        <w:tc>
          <w:tcPr>
            <w:tcW w:w="3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中药创新药“双参宁心胶囊”临床前研究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898"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方正黑体_GBK" w:hAnsi="方正黑体_GBK" w:eastAsia="方正黑体_GBK" w:cs="方正黑体_GBK"/>
                <w:b w:val="0"/>
                <w:bCs w:val="0"/>
                <w:i w:val="0"/>
                <w:iCs w:val="0"/>
                <w:color w:val="000000"/>
                <w:kern w:val="0"/>
                <w:sz w:val="24"/>
                <w:szCs w:val="24"/>
                <w:highlight w:val="none"/>
                <w:u w:val="none"/>
                <w:lang w:val="en-US" w:eastAsia="zh-CN" w:bidi="ar"/>
              </w:rPr>
              <w:t>医疗技术组（7项）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YC202301JS0091</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张凯</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首都医科大学附属</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北京天坛医院</w:t>
            </w:r>
          </w:p>
        </w:tc>
        <w:tc>
          <w:tcPr>
            <w:tcW w:w="3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面向难治性癫痫的新型微创激光消融系统工艺提升和临床应用研究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YC202301JS0043</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王永前</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中国医学科学院</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整形外科医院</w:t>
            </w:r>
          </w:p>
        </w:tc>
        <w:tc>
          <w:tcPr>
            <w:tcW w:w="3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非自体材料修复齿槽嵴裂的关键技术突破与转化应用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YC202301JS0083</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王崑</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北京肿瘤医院</w:t>
            </w:r>
          </w:p>
        </w:tc>
        <w:tc>
          <w:tcPr>
            <w:tcW w:w="3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结直肠癌肝转移液体活检监测外泌体生物标志物探索性研究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YC202301JS0017</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孟庆华</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首都医科大学附属</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北京佑安医院</w:t>
            </w:r>
          </w:p>
        </w:tc>
        <w:tc>
          <w:tcPr>
            <w:tcW w:w="3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一种适用于肝硬化人群营养配方食品的研发及产业化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YC202301JS0014</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王淑莲</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中国医学科学院</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肿瘤医院</w:t>
            </w:r>
          </w:p>
        </w:tc>
        <w:tc>
          <w:tcPr>
            <w:tcW w:w="3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乳腺癌内乳放疗的个体化新技术获益模型研究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YC202301JS0053</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孙丽蕴</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首都医科大学附属北京中医医院</w:t>
            </w:r>
          </w:p>
        </w:tc>
        <w:tc>
          <w:tcPr>
            <w:tcW w:w="3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蒿秦化斑方治疗日晒疮创新转化研发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89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YC202301JS0025</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韩芳</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北京大学人民医院</w:t>
            </w:r>
          </w:p>
        </w:tc>
        <w:tc>
          <w:tcPr>
            <w:tcW w:w="3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远程睡眠呼吸障碍数字疗法新模式的建立与应用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898"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方正黑体_GBK" w:hAnsi="方正黑体_GBK" w:eastAsia="方正黑体_GBK" w:cs="方正黑体_GBK"/>
                <w:b w:val="0"/>
                <w:bCs w:val="0"/>
                <w:i w:val="0"/>
                <w:iCs w:val="0"/>
                <w:color w:val="000000"/>
                <w:kern w:val="0"/>
                <w:sz w:val="24"/>
                <w:szCs w:val="24"/>
                <w:highlight w:val="none"/>
                <w:u w:val="none"/>
                <w:lang w:val="en-US" w:eastAsia="zh-CN" w:bidi="ar"/>
              </w:rPr>
              <w:t>医疗器械组（18项）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YC202301QX0061</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周建</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首都医科大学附属</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北京口腔医院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可降解镁镓合金生物膜的研发及引导骨再生术的应用转化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YC202301QX0137</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张学慧</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北京大学口腔医院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基于电学微环境重构设计理念的口腔种植修复膜产品研发与迭代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YC202301QX0236</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张诚玥</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首都医科大学附属</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北京儿童医院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光斑尺寸连续可调型头戴式眼底激光适配器技术研究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YC202301QX0184</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李佑祥</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首都医科大学附属</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北京天坛医院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高精度微创血管介入手术机器人新型影像融合系统研究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YC202301QX0039</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昌晓红</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北京大学人民医院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子宫内膜异位症体外诊断试剂盒的研发与转化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YC202301QX0148</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蔡燕宁</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首都医科大学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宣武医院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基于DNA甲基化和脑源外泌体的帕金森病外周体液标志物转化研究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YC202301QX0009</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张晋</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北京积水潭医院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膝前交叉韧带重建术用可降解锌合金界面螺钉和带袢锌板的研发与临床验证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YC202301QX0147</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赵潺</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中国医学科学院</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北京协和医院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新型阻力感应式脉络膜上腔注射器-曲安奈德混悬液药械组合的转化研究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YC202301QX0162</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姚林</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北京大学第一医院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光声成像在肾肿瘤切缘检测中的应用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YC202301QX0235</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冯云</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北京大学第三医院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泪液收集检测一体化平台的研发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YC202301QX0064</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刘宝戈</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首都医科大学附属</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北京天坛医院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一种新型颈胸椎截骨矫形治疗器械研发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YC202301QX0171</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郭伟</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首都医科大学附属</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北京友谊医院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诊断用光学相干断层扫描胆道镜的研发与转化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YC202301QX0087</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司文喆</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北京大学第三医院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基于生殖道多重微生物检测搭建感染性不孕人工智能预警模型的研发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YC202301QX0029</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曹奇勇</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北京积水潭医院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PDA-SrHA多功能涂层改性PPESK骨科内固定器械的制备与成骨性能研究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YC202301QX0066</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姬涛</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北京大学人民医院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无创电磁可延长人工关节关键技术研发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YC202301QX0044</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韩巍</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北京积水潭医院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肘关节功能障碍新型康复辅具关键技术研究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YC202301QX0024</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何怀武</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中国医学科学院</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北京协和医院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非呼吸暂停盐水造影床旁肺灌注阻抗成像设备研发及技术转化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YC202301QX0001</w:t>
            </w:r>
          </w:p>
        </w:tc>
        <w:tc>
          <w:tcPr>
            <w:tcW w:w="1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安卓玲</w:t>
            </w:r>
          </w:p>
        </w:tc>
        <w:tc>
          <w:tcPr>
            <w:tcW w:w="22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首都医科大学附属</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北京朝阳医院</w:t>
            </w:r>
          </w:p>
        </w:tc>
        <w:tc>
          <w:tcPr>
            <w:tcW w:w="0" w:type="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自粘附控释温敏水凝胶抗菌敷料</w:t>
            </w:r>
          </w:p>
        </w:tc>
      </w:tr>
    </w:tbl>
    <w:p>
      <w:pPr>
        <w:jc w:val="center"/>
        <w:rPr>
          <w:rFonts w:hint="default"/>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GQ1NGQ5Y2Q4MzliYmNkYWFiNTM1NTA5MTZiY2IifQ=="/>
  </w:docVars>
  <w:rsids>
    <w:rsidRoot w:val="00000000"/>
    <w:rsid w:val="000E54C6"/>
    <w:rsid w:val="02DD1A2B"/>
    <w:rsid w:val="03457CFC"/>
    <w:rsid w:val="04CA56DC"/>
    <w:rsid w:val="0EC20452"/>
    <w:rsid w:val="14E153AA"/>
    <w:rsid w:val="156E0937"/>
    <w:rsid w:val="190C03E5"/>
    <w:rsid w:val="1AB01AA7"/>
    <w:rsid w:val="1AB307D4"/>
    <w:rsid w:val="1EB171D5"/>
    <w:rsid w:val="1F093238"/>
    <w:rsid w:val="23533917"/>
    <w:rsid w:val="24507E57"/>
    <w:rsid w:val="2B1F27B3"/>
    <w:rsid w:val="2D6D3827"/>
    <w:rsid w:val="2FB04EC1"/>
    <w:rsid w:val="348953EB"/>
    <w:rsid w:val="36034A20"/>
    <w:rsid w:val="38AB6BDE"/>
    <w:rsid w:val="43D877F5"/>
    <w:rsid w:val="4407056B"/>
    <w:rsid w:val="440A7BCA"/>
    <w:rsid w:val="4FA17635"/>
    <w:rsid w:val="54A41E09"/>
    <w:rsid w:val="573945F7"/>
    <w:rsid w:val="57CA524F"/>
    <w:rsid w:val="58E42340"/>
    <w:rsid w:val="5B6F6839"/>
    <w:rsid w:val="5BF62AB6"/>
    <w:rsid w:val="5E6D4B86"/>
    <w:rsid w:val="606B61C7"/>
    <w:rsid w:val="62523417"/>
    <w:rsid w:val="64FA2A94"/>
    <w:rsid w:val="6A4C0E3A"/>
    <w:rsid w:val="6A90057A"/>
    <w:rsid w:val="6AFE3735"/>
    <w:rsid w:val="739B190F"/>
    <w:rsid w:val="75F4352E"/>
    <w:rsid w:val="76405AB4"/>
    <w:rsid w:val="77FB726E"/>
    <w:rsid w:val="7CBA7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宋体" w:hAnsi="宋体"/>
    </w:rPr>
  </w:style>
  <w:style w:type="paragraph" w:styleId="3">
    <w:name w:val="Date"/>
    <w:basedOn w:val="1"/>
    <w:next w:val="1"/>
    <w:uiPriority w:val="0"/>
    <w:pPr>
      <w:ind w:left="100" w:leftChars="2500"/>
    </w:pPr>
    <w:rPr>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styleId="12">
    <w:name w:val="annotation reference"/>
    <w:basedOn w:val="8"/>
    <w:unhideWhenUsed/>
    <w:qFormat/>
    <w:uiPriority w:val="99"/>
    <w:rPr>
      <w:sz w:val="21"/>
      <w:szCs w:val="21"/>
    </w:rPr>
  </w:style>
  <w:style w:type="paragraph" w:customStyle="1" w:styleId="13">
    <w:name w:val=" Char"/>
    <w:basedOn w:val="1"/>
    <w:qFormat/>
    <w:uiPriority w:val="0"/>
    <w:rPr>
      <w:rFonts w:ascii="宋体" w:hAnsi="宋体" w:cs="Courier New"/>
      <w:sz w:val="32"/>
      <w:szCs w:val="32"/>
    </w:rPr>
  </w:style>
  <w:style w:type="paragraph" w:styleId="14">
    <w:name w:val="List Paragraph"/>
    <w:basedOn w:val="1"/>
    <w:qFormat/>
    <w:uiPriority w:val="34"/>
    <w:pPr>
      <w:ind w:firstLine="420" w:firstLineChars="200"/>
    </w:pPr>
  </w:style>
  <w:style w:type="character" w:customStyle="1" w:styleId="15">
    <w:name w:val="font01"/>
    <w:qFormat/>
    <w:uiPriority w:val="0"/>
    <w:rPr>
      <w:rFonts w:hint="default" w:ascii="Times New Roman" w:hAnsi="Times New Roman" w:cs="Times New Roman"/>
      <w:color w:val="000000"/>
      <w:sz w:val="21"/>
      <w:szCs w:val="21"/>
      <w:u w:val="none"/>
    </w:rPr>
  </w:style>
  <w:style w:type="character" w:customStyle="1" w:styleId="16">
    <w:name w:val="font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2023-11-28T02:16:00Z</dcterms:created>
  <dc:creator>css</dc:creator>
  <cp:lastModifiedBy>css</cp:lastModifiedBy>
  <dcterms:modified xsi:type="dcterms:W3CDTF">2023-12-21T05:36:37Z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A7691F7BA088451CA385DA03FC2A471B_12</vt:lpwstr>
  </property>
</Properties>
</file>