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spacing w:line="560" w:lineRule="exact"/>
        <w:jc w:val="center"/>
        <w:rPr>
          <w:rFonts w:hint="eastAsia" w:ascii="方正小标宋简体" w:hAnsi="STZhongsong" w:eastAsia="方正小标宋简体"/>
          <w:sz w:val="44"/>
          <w:szCs w:val="44"/>
        </w:rPr>
      </w:pPr>
      <w:r>
        <w:rPr>
          <w:rFonts w:hint="eastAsia" w:ascii="方正小标宋简体" w:hAnsi="STZhongsong" w:eastAsia="方正小标宋简体"/>
          <w:sz w:val="44"/>
          <w:szCs w:val="44"/>
        </w:rPr>
        <w:t>2020年北京市老年友善医疗机构评价标准（试行）</w:t>
      </w:r>
    </w:p>
    <w:p>
      <w:pPr>
        <w:pStyle w:val="8"/>
        <w:widowControl/>
        <w:spacing w:line="560" w:lineRule="exact"/>
        <w:ind w:firstLine="0" w:firstLineChars="0"/>
        <w:jc w:val="center"/>
        <w:rPr>
          <w:rFonts w:ascii="黑体" w:hAnsi="黑体" w:eastAsia="黑体" w:cs="黑体"/>
          <w:sz w:val="32"/>
          <w:szCs w:val="32"/>
        </w:rPr>
      </w:pPr>
      <w:r>
        <w:rPr>
          <w:rFonts w:hint="eastAsia" w:ascii="黑体" w:hAnsi="黑体" w:eastAsia="黑体" w:cs="黑体"/>
          <w:sz w:val="32"/>
          <w:szCs w:val="32"/>
        </w:rPr>
        <w:t>1.老年友善文化</w:t>
      </w:r>
      <w:r>
        <w:rPr>
          <w:rFonts w:ascii="黑体" w:hAnsi="黑体" w:eastAsia="黑体" w:cs="黑体"/>
          <w:sz w:val="32"/>
          <w:szCs w:val="32"/>
        </w:rPr>
        <w:t>（15</w:t>
      </w:r>
      <w:r>
        <w:rPr>
          <w:rFonts w:hint="eastAsia" w:ascii="黑体" w:hAnsi="黑体" w:eastAsia="黑体" w:cs="黑体"/>
          <w:sz w:val="32"/>
          <w:szCs w:val="32"/>
        </w:rPr>
        <w:t>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7892"/>
        <w:gridCol w:w="4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条 目</w:t>
            </w:r>
          </w:p>
        </w:tc>
        <w:tc>
          <w:tcPr>
            <w:tcW w:w="7892"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w:t>
            </w:r>
            <w:r>
              <w:rPr>
                <w:rFonts w:ascii="宋体" w:hAnsi="宋体" w:cs="Times New Roman"/>
                <w:b/>
                <w:kern w:val="0"/>
                <w:sz w:val="24"/>
                <w:szCs w:val="24"/>
              </w:rPr>
              <w:t>内容</w:t>
            </w:r>
          </w:p>
        </w:tc>
        <w:tc>
          <w:tcPr>
            <w:tcW w:w="4710"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restart"/>
            <w:vAlign w:val="center"/>
          </w:tcPr>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Times New Roman"/>
                <w:kern w:val="0"/>
                <w:sz w:val="24"/>
                <w:szCs w:val="24"/>
              </w:rPr>
              <w:t>1.1文化</w:t>
            </w:r>
            <w:r>
              <w:rPr>
                <w:rFonts w:ascii="宋体" w:hAnsi="宋体" w:cs="Times New Roman"/>
                <w:kern w:val="0"/>
                <w:sz w:val="24"/>
                <w:szCs w:val="24"/>
              </w:rPr>
              <w:t>建设</w:t>
            </w:r>
          </w:p>
          <w:p>
            <w:pPr>
              <w:pStyle w:val="8"/>
              <w:widowControl/>
              <w:spacing w:line="0" w:lineRule="atLeast"/>
              <w:ind w:firstLine="0" w:firstLineChars="0"/>
              <w:jc w:val="center"/>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分）</w:t>
            </w: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1.1.1在医疗机构愿景或文化中有致力于提升老年人健康、尊严或鼓励老年人参与的内容（2分）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查看医院网站上的医院文化板块</w:t>
            </w:r>
          </w:p>
          <w:p>
            <w:pPr>
              <w:widowControl/>
              <w:spacing w:line="0" w:lineRule="atLeast"/>
              <w:rPr>
                <w:rFonts w:ascii="宋体" w:hAnsi="宋体" w:cs="仿宋"/>
                <w:sz w:val="24"/>
              </w:rPr>
            </w:pPr>
            <w:r>
              <w:rPr>
                <w:rFonts w:hint="eastAsia" w:ascii="宋体" w:hAnsi="宋体" w:cs="仿宋"/>
                <w:sz w:val="24"/>
              </w:rPr>
              <w:t>查阅医院宣传资料、院徽、院标等上有无体现尊老、敬老、爱老的文化内容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1.1.2在职工手册、行为守则等规范中有对老年人态度、行为、礼貌用语等的要求（1分）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查看医院职工手册、宣传材料等上有无相关内容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restart"/>
            <w:vAlign w:val="center"/>
          </w:tcPr>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Times New Roman"/>
                <w:kern w:val="0"/>
                <w:sz w:val="24"/>
                <w:szCs w:val="24"/>
              </w:rPr>
              <w:t>1.</w:t>
            </w:r>
            <w:r>
              <w:rPr>
                <w:rFonts w:ascii="宋体" w:hAnsi="宋体" w:cs="Times New Roman"/>
                <w:kern w:val="0"/>
                <w:sz w:val="24"/>
                <w:szCs w:val="24"/>
              </w:rPr>
              <w:t>2</w:t>
            </w:r>
            <w:r>
              <w:rPr>
                <w:rFonts w:hint="eastAsia" w:ascii="宋体" w:hAnsi="宋体" w:cs="Times New Roman"/>
                <w:kern w:val="0"/>
                <w:sz w:val="24"/>
                <w:szCs w:val="24"/>
              </w:rPr>
              <w:t>友善</w:t>
            </w:r>
            <w:r>
              <w:rPr>
                <w:rFonts w:ascii="宋体" w:hAnsi="宋体" w:cs="Times New Roman"/>
                <w:kern w:val="0"/>
                <w:sz w:val="24"/>
                <w:szCs w:val="24"/>
              </w:rPr>
              <w:t>氛围</w:t>
            </w:r>
          </w:p>
          <w:p>
            <w:pPr>
              <w:pStyle w:val="8"/>
              <w:widowControl/>
              <w:spacing w:line="0" w:lineRule="atLeast"/>
              <w:ind w:firstLine="0" w:firstLineChars="0"/>
              <w:jc w:val="center"/>
              <w:rPr>
                <w:rFonts w:ascii="宋体" w:hAnsi="宋体" w:cs="Times New Roman"/>
                <w:kern w:val="0"/>
                <w:sz w:val="24"/>
                <w:szCs w:val="24"/>
              </w:rPr>
            </w:pPr>
            <w:r>
              <w:rPr>
                <w:rFonts w:ascii="宋体" w:hAnsi="宋体" w:cs="Times New Roman"/>
                <w:kern w:val="0"/>
                <w:sz w:val="24"/>
                <w:szCs w:val="24"/>
              </w:rPr>
              <w:t>（5</w:t>
            </w:r>
            <w:r>
              <w:rPr>
                <w:rFonts w:hint="eastAsia" w:ascii="宋体" w:hAnsi="宋体" w:cs="Times New Roman"/>
                <w:kern w:val="0"/>
                <w:sz w:val="24"/>
                <w:szCs w:val="24"/>
              </w:rPr>
              <w:t>分）</w:t>
            </w: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_GB2312"/>
                <w:b/>
                <w:bCs/>
                <w:sz w:val="24"/>
              </w:rPr>
            </w:pPr>
            <w:r>
              <w:rPr>
                <w:rFonts w:hint="eastAsia" w:ascii="宋体" w:hAnsi="宋体" w:cs="仿宋"/>
                <w:sz w:val="24"/>
              </w:rPr>
              <w:t>1.2.1医疗机构工作人员能以尊敬的态度、易懂的语言、清晰的文字或图片与老年人交流（1分）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_GB2312"/>
                <w:b/>
                <w:bCs/>
                <w:sz w:val="24"/>
              </w:rPr>
            </w:pPr>
            <w:r>
              <w:rPr>
                <w:rFonts w:hint="eastAsia" w:ascii="宋体" w:hAnsi="宋体" w:cs="仿宋"/>
                <w:sz w:val="24"/>
              </w:rPr>
              <w:t>现场观察工作人员与老年患者的沟通方式，访谈病人及家属的满意度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_GB2312"/>
                <w:b/>
                <w:bCs/>
                <w:sz w:val="24"/>
              </w:rPr>
            </w:pPr>
            <w:r>
              <w:rPr>
                <w:rFonts w:hint="eastAsia" w:ascii="宋体" w:hAnsi="宋体" w:cs="仿宋"/>
                <w:sz w:val="24"/>
              </w:rPr>
              <w:t>1.2.2在院内开展尊老、助老、护老等活动，老年人就医受到尊重（1分）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_GB2312"/>
                <w:b/>
                <w:bCs/>
                <w:sz w:val="24"/>
              </w:rPr>
            </w:pPr>
            <w:r>
              <w:rPr>
                <w:rFonts w:ascii="宋体" w:hAnsi="宋体" w:cs="仿宋"/>
                <w:sz w:val="24"/>
              </w:rPr>
              <w:t>实地巡查</w:t>
            </w:r>
            <w:r>
              <w:rPr>
                <w:rFonts w:hint="eastAsia" w:ascii="宋体" w:hAnsi="宋体" w:cs="仿宋"/>
                <w:sz w:val="24"/>
              </w:rPr>
              <w:t>门、急诊引导老人就诊、检查、取药等情况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1.2.3在院外开展尊老、爱老、孝老等宣传义诊活动（1分）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查阅义诊活动的记录、图片和宣传报道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1.2.4以方便老年人阅读或浏览的方式向老年人公示各类便民服务信息，包括但不限于服务时间、收费标准和服务流程等（1分）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_GB2312"/>
                <w:sz w:val="24"/>
              </w:rPr>
            </w:pPr>
            <w:r>
              <w:rPr>
                <w:rFonts w:hint="eastAsia" w:ascii="宋体" w:hAnsi="宋体" w:cs="仿宋"/>
                <w:sz w:val="24"/>
              </w:rPr>
              <w:t>查看门诊触摸屏、专家介绍、服务流程和物价公示等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1.2.5有针对老年患者的就医指导制度，并向老年患者及家属提供就医指导（1分）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查阅相关资料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restart"/>
            <w:vAlign w:val="center"/>
          </w:tcPr>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Times New Roman"/>
                <w:kern w:val="0"/>
                <w:sz w:val="24"/>
                <w:szCs w:val="24"/>
              </w:rPr>
              <w:t>1.</w:t>
            </w:r>
            <w:r>
              <w:rPr>
                <w:rFonts w:ascii="宋体" w:hAnsi="宋体" w:cs="Times New Roman"/>
                <w:kern w:val="0"/>
                <w:sz w:val="24"/>
                <w:szCs w:val="24"/>
              </w:rPr>
              <w:t>3</w:t>
            </w:r>
            <w:r>
              <w:rPr>
                <w:rFonts w:hint="eastAsia" w:ascii="宋体" w:hAnsi="宋体" w:cs="Times New Roman"/>
                <w:kern w:val="0"/>
                <w:sz w:val="24"/>
                <w:szCs w:val="24"/>
              </w:rPr>
              <w:t>健康</w:t>
            </w:r>
            <w:r>
              <w:rPr>
                <w:rFonts w:ascii="宋体" w:hAnsi="宋体" w:cs="Times New Roman"/>
                <w:kern w:val="0"/>
                <w:sz w:val="24"/>
                <w:szCs w:val="24"/>
              </w:rPr>
              <w:t>宣教</w:t>
            </w:r>
          </w:p>
          <w:p>
            <w:pPr>
              <w:pStyle w:val="8"/>
              <w:widowControl/>
              <w:spacing w:line="0" w:lineRule="atLeast"/>
              <w:ind w:firstLine="0" w:firstLineChars="0"/>
              <w:jc w:val="center"/>
              <w:rPr>
                <w:rFonts w:ascii="宋体" w:hAnsi="宋体" w:cs="Times New Roman"/>
                <w:kern w:val="0"/>
                <w:sz w:val="24"/>
                <w:szCs w:val="24"/>
              </w:rPr>
            </w:pPr>
            <w:r>
              <w:rPr>
                <w:rFonts w:ascii="宋体" w:hAnsi="宋体" w:cs="Times New Roman"/>
                <w:kern w:val="0"/>
                <w:sz w:val="24"/>
                <w:szCs w:val="24"/>
              </w:rPr>
              <w:t>（3</w:t>
            </w:r>
            <w:r>
              <w:rPr>
                <w:rFonts w:hint="eastAsia" w:ascii="宋体" w:hAnsi="宋体" w:cs="Times New Roman"/>
                <w:kern w:val="0"/>
                <w:sz w:val="24"/>
                <w:szCs w:val="24"/>
              </w:rPr>
              <w:t>分）</w:t>
            </w: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_GB2312"/>
                <w:b/>
                <w:bCs/>
                <w:sz w:val="24"/>
              </w:rPr>
            </w:pPr>
            <w:r>
              <w:rPr>
                <w:rFonts w:hint="eastAsia" w:ascii="宋体" w:hAnsi="宋体" w:cs="仿宋"/>
                <w:sz w:val="24"/>
              </w:rPr>
              <w:t>1.3.1有针对老年人的健康教育制度（1分）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_GB2312"/>
                <w:b/>
                <w:bCs/>
                <w:sz w:val="24"/>
              </w:rPr>
            </w:pPr>
            <w:r>
              <w:rPr>
                <w:rFonts w:hint="eastAsia" w:ascii="宋体" w:hAnsi="宋体" w:cs="仿宋"/>
                <w:sz w:val="24"/>
              </w:rPr>
              <w:t>查看健康宣教制度和相关活动记录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1.3.2向老年人及家属提供健康宣教服务（2分）</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查看门诊大厅等显著位置是否有针对老年人的健康宣教手册和宣传折页等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Align w:val="bottom"/>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1.</w:t>
            </w:r>
            <w:r>
              <w:rPr>
                <w:rFonts w:ascii="宋体" w:hAnsi="宋体" w:cs="Times New Roman"/>
                <w:kern w:val="0"/>
                <w:sz w:val="24"/>
                <w:szCs w:val="24"/>
              </w:rPr>
              <w:t>4</w:t>
            </w:r>
            <w:r>
              <w:rPr>
                <w:rFonts w:hint="eastAsia" w:ascii="宋体" w:hAnsi="宋体" w:cs="Times New Roman"/>
                <w:kern w:val="0"/>
                <w:sz w:val="24"/>
                <w:szCs w:val="24"/>
              </w:rPr>
              <w:t>社会</w:t>
            </w:r>
            <w:r>
              <w:rPr>
                <w:rFonts w:ascii="宋体" w:hAnsi="宋体" w:cs="Times New Roman"/>
                <w:kern w:val="0"/>
                <w:sz w:val="24"/>
                <w:szCs w:val="24"/>
              </w:rPr>
              <w:t>工作与志愿者服</w:t>
            </w:r>
            <w:r>
              <w:rPr>
                <w:rFonts w:hint="eastAsia" w:ascii="宋体" w:hAnsi="宋体" w:cs="Times New Roman"/>
                <w:kern w:val="0"/>
                <w:sz w:val="24"/>
                <w:szCs w:val="24"/>
              </w:rPr>
              <w:t>（4分）</w:t>
            </w:r>
          </w:p>
        </w:tc>
        <w:tc>
          <w:tcPr>
            <w:tcW w:w="7892"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_GB2312"/>
                <w:b/>
                <w:bCs/>
                <w:sz w:val="24"/>
              </w:rPr>
            </w:pPr>
            <w:r>
              <w:rPr>
                <w:rFonts w:hint="eastAsia" w:ascii="宋体" w:hAnsi="宋体" w:cs="仿宋"/>
                <w:sz w:val="24"/>
              </w:rPr>
              <w:t>1.4.1有专职社工（社会工作者）和医务社工为老年人开展服务的相关规章制度，并为老年人提供服务（2分）</w:t>
            </w:r>
          </w:p>
        </w:tc>
        <w:tc>
          <w:tcPr>
            <w:tcW w:w="4710" w:type="dxa"/>
            <w:tcBorders>
              <w:top w:val="single" w:color="auto" w:sz="4" w:space="0"/>
              <w:left w:val="single" w:color="auto" w:sz="4" w:space="0"/>
              <w:bottom w:val="single" w:color="auto" w:sz="4" w:space="0"/>
              <w:right w:val="single" w:color="auto" w:sz="4" w:space="0"/>
            </w:tcBorders>
            <w:vAlign w:val="center"/>
          </w:tcPr>
          <w:p>
            <w:pPr>
              <w:widowControl/>
              <w:spacing w:line="0" w:lineRule="atLeast"/>
              <w:rPr>
                <w:rFonts w:ascii="??_GB2312"/>
                <w:b/>
                <w:bCs/>
                <w:sz w:val="24"/>
              </w:rPr>
            </w:pPr>
            <w:r>
              <w:rPr>
                <w:rFonts w:hint="eastAsia" w:ascii="宋体" w:hAnsi="宋体" w:cs="仿宋"/>
                <w:sz w:val="24"/>
              </w:rPr>
              <w:t>查看相关的组织机构、制度职责和记录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8" w:type="dxa"/>
            <w:vAlign w:val="center"/>
          </w:tcPr>
          <w:p>
            <w:pPr>
              <w:pStyle w:val="8"/>
              <w:widowControl/>
              <w:spacing w:line="0" w:lineRule="atLeast"/>
              <w:ind w:firstLine="0" w:firstLineChars="0"/>
              <w:jc w:val="center"/>
              <w:rPr>
                <w:rFonts w:ascii="宋体" w:hAnsi="宋体" w:cs="Times New Roman"/>
                <w:kern w:val="0"/>
                <w:sz w:val="24"/>
                <w:szCs w:val="24"/>
              </w:rPr>
            </w:pPr>
          </w:p>
        </w:tc>
        <w:tc>
          <w:tcPr>
            <w:tcW w:w="7892"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1.4.2有关于志愿者及志愿服务的管理制度；有为老年人提供导医、陪伴等志愿服务；有老年志愿者、离退休医务人员等的积极参与（2分 ）</w:t>
            </w:r>
          </w:p>
        </w:tc>
        <w:tc>
          <w:tcPr>
            <w:tcW w:w="4710" w:type="dxa"/>
            <w:tcBorders>
              <w:top w:val="single" w:color="auto" w:sz="4" w:space="0"/>
              <w:left w:val="single" w:color="auto" w:sz="4" w:space="0"/>
              <w:right w:val="single" w:color="auto" w:sz="4" w:space="0"/>
            </w:tcBorders>
            <w:vAlign w:val="center"/>
          </w:tcPr>
          <w:p>
            <w:pPr>
              <w:widowControl/>
              <w:spacing w:line="0" w:lineRule="atLeast"/>
              <w:rPr>
                <w:rFonts w:ascii="宋体" w:hAnsi="宋体" w:cs="仿宋"/>
                <w:sz w:val="24"/>
              </w:rPr>
            </w:pPr>
            <w:r>
              <w:rPr>
                <w:rFonts w:hint="eastAsia" w:ascii="宋体" w:hAnsi="宋体" w:cs="仿宋"/>
                <w:sz w:val="24"/>
              </w:rPr>
              <w:t>察看导诊台、自助挂号机、服务台等处</w:t>
            </w:r>
            <w:bookmarkStart w:id="0" w:name="_GoBack"/>
            <w:bookmarkEnd w:id="0"/>
            <w:r>
              <w:rPr>
                <w:rFonts w:hint="eastAsia" w:ascii="宋体" w:hAnsi="宋体" w:cs="仿宋"/>
                <w:sz w:val="24"/>
                <w:lang w:eastAsia="zh-CN"/>
              </w:rPr>
              <w:t>志愿者</w:t>
            </w:r>
            <w:r>
              <w:rPr>
                <w:rFonts w:hint="eastAsia" w:ascii="宋体" w:hAnsi="宋体" w:cs="仿宋"/>
                <w:sz w:val="24"/>
              </w:rPr>
              <w:t>的服务情况，查看招募志愿者或离退休人员的信息资料</w:t>
            </w:r>
          </w:p>
        </w:tc>
      </w:tr>
    </w:tbl>
    <w:p>
      <w:pPr>
        <w:pStyle w:val="8"/>
        <w:widowControl/>
        <w:spacing w:line="560" w:lineRule="exact"/>
        <w:ind w:left="320" w:hanging="320" w:hangingChars="100"/>
        <w:jc w:val="center"/>
        <w:rPr>
          <w:rFonts w:ascii="黑体" w:hAnsi="黑体" w:eastAsia="黑体" w:cs="黑体"/>
          <w:sz w:val="32"/>
          <w:szCs w:val="32"/>
        </w:rPr>
      </w:pPr>
      <w:r>
        <w:rPr>
          <w:rFonts w:hint="eastAsia" w:ascii="黑体" w:hAnsi="黑体" w:eastAsia="黑体" w:cs="黑体"/>
          <w:sz w:val="32"/>
          <w:szCs w:val="32"/>
        </w:rPr>
        <w:t>2.老年友善管理</w:t>
      </w:r>
      <w:r>
        <w:rPr>
          <w:rFonts w:ascii="黑体" w:hAnsi="黑体" w:eastAsia="黑体" w:cs="黑体"/>
          <w:sz w:val="32"/>
          <w:szCs w:val="32"/>
        </w:rPr>
        <w:t>（15</w:t>
      </w:r>
      <w:r>
        <w:rPr>
          <w:rFonts w:hint="eastAsia" w:ascii="黑体" w:hAnsi="黑体" w:eastAsia="黑体" w:cs="黑体"/>
          <w:sz w:val="32"/>
          <w:szCs w:val="32"/>
        </w:rPr>
        <w:t>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7368"/>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条 目</w:t>
            </w:r>
          </w:p>
        </w:tc>
        <w:tc>
          <w:tcPr>
            <w:tcW w:w="7368"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w:t>
            </w:r>
            <w:r>
              <w:rPr>
                <w:rFonts w:ascii="宋体" w:hAnsi="宋体" w:cs="Times New Roman"/>
                <w:b/>
                <w:kern w:val="0"/>
                <w:sz w:val="24"/>
                <w:szCs w:val="24"/>
              </w:rPr>
              <w:t>内容</w:t>
            </w:r>
          </w:p>
        </w:tc>
        <w:tc>
          <w:tcPr>
            <w:tcW w:w="5235"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restart"/>
            <w:vAlign w:val="center"/>
          </w:tcPr>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Times New Roman"/>
                <w:kern w:val="0"/>
                <w:sz w:val="24"/>
                <w:szCs w:val="24"/>
              </w:rPr>
              <w:t>2.1保障机制</w:t>
            </w:r>
          </w:p>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Times New Roman"/>
                <w:kern w:val="0"/>
                <w:sz w:val="24"/>
                <w:szCs w:val="24"/>
              </w:rPr>
              <w:t>（4分）</w:t>
            </w: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2.1.1有老年友善管理相关规章制度和组织领导架构，并将老年友善医疗机构建设纳入医疗机构评价体系（1分）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查看规章制度、评价体系等相关文件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2.1.2有老年友善医疗机构建设的年度工作计划、总结、督导检查记录和整改措施（2分）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查看相关计划及工作记录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2.1.3有落实老年友善医疗机构建设的经费（1分）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查看相关经费预算、相关支出凭证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restart"/>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2.2管理与培训（8分）</w:t>
            </w: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2.2.1建立具有老年医学特点的管理制度及服务模式，并具体实施，其中应包括老年综合评估、老年病多学科整合管理（MDT）、老年综合征和老年照护问题评估与</w:t>
            </w:r>
            <w:r>
              <w:rPr>
                <w:rFonts w:ascii="宋体" w:hAnsi="宋体" w:cs="Times New Roman"/>
                <w:kern w:val="0"/>
                <w:sz w:val="24"/>
                <w:szCs w:val="24"/>
              </w:rPr>
              <w:t>干预</w:t>
            </w:r>
            <w:r>
              <w:rPr>
                <w:rFonts w:hint="eastAsia" w:ascii="宋体" w:hAnsi="宋体" w:cs="Times New Roman"/>
                <w:kern w:val="0"/>
                <w:sz w:val="24"/>
                <w:szCs w:val="24"/>
              </w:rPr>
              <w:t>等（3分）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ascii="宋体" w:hAnsi="宋体" w:cs="Times New Roman"/>
                <w:kern w:val="0"/>
                <w:sz w:val="24"/>
                <w:szCs w:val="24"/>
              </w:rPr>
              <w:t>查看医务处</w:t>
            </w:r>
            <w:r>
              <w:rPr>
                <w:rFonts w:hint="eastAsia" w:ascii="宋体" w:hAnsi="宋体" w:cs="Times New Roman"/>
                <w:kern w:val="0"/>
                <w:sz w:val="24"/>
                <w:szCs w:val="24"/>
              </w:rPr>
              <w:t>、</w:t>
            </w:r>
            <w:r>
              <w:rPr>
                <w:rFonts w:ascii="宋体" w:hAnsi="宋体" w:cs="Times New Roman"/>
                <w:kern w:val="0"/>
                <w:sz w:val="24"/>
                <w:szCs w:val="24"/>
              </w:rPr>
              <w:t>护理部等</w:t>
            </w:r>
            <w:r>
              <w:rPr>
                <w:rFonts w:hint="eastAsia" w:ascii="宋体" w:hAnsi="宋体" w:cs="Times New Roman"/>
                <w:kern w:val="0"/>
                <w:sz w:val="24"/>
                <w:szCs w:val="24"/>
              </w:rPr>
              <w:t>职能部门的</w:t>
            </w:r>
            <w:r>
              <w:rPr>
                <w:rFonts w:ascii="宋体" w:hAnsi="宋体" w:cs="Times New Roman"/>
                <w:kern w:val="0"/>
                <w:sz w:val="24"/>
                <w:szCs w:val="24"/>
              </w:rPr>
              <w:t>相关制度、文件等</w:t>
            </w:r>
            <w:r>
              <w:rPr>
                <w:rFonts w:hint="eastAsia" w:ascii="宋体" w:hAnsi="宋体" w:cs="Times New Roman"/>
                <w:kern w:val="0"/>
                <w:sz w:val="24"/>
                <w:szCs w:val="24"/>
              </w:rPr>
              <w:t>及工作记录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2.2.2建立涉老科研项目的医学伦理审查制度，并具体实施（社区卫生服务中心如未开展相应科研项目，不扣分）（1分）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查看受试者老人的知情同意书和相关记录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2.2.3组织开展有关老年友善医疗机构建设的全员宣传教育和培训，并将友善文化理念、服务流程、服务态度和照护结果等纳入评价及整改措施之中(</w:t>
            </w:r>
            <w:r>
              <w:rPr>
                <w:rFonts w:ascii="宋体" w:hAnsi="宋体" w:cs="Times New Roman"/>
                <w:kern w:val="0"/>
                <w:sz w:val="24"/>
                <w:szCs w:val="24"/>
              </w:rPr>
              <w:t>1</w:t>
            </w:r>
            <w:r>
              <w:rPr>
                <w:rFonts w:hint="eastAsia" w:ascii="宋体" w:hAnsi="宋体" w:cs="Times New Roman"/>
                <w:kern w:val="0"/>
                <w:sz w:val="24"/>
                <w:szCs w:val="24"/>
              </w:rPr>
              <w:t>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ascii="宋体" w:hAnsi="宋体" w:cs="Times New Roman"/>
                <w:kern w:val="0"/>
                <w:sz w:val="24"/>
                <w:szCs w:val="24"/>
              </w:rPr>
              <w:t>查看</w:t>
            </w:r>
            <w:r>
              <w:rPr>
                <w:rFonts w:hint="eastAsia" w:ascii="宋体" w:hAnsi="宋体" w:cs="Times New Roman"/>
                <w:kern w:val="0"/>
                <w:sz w:val="24"/>
                <w:szCs w:val="24"/>
              </w:rPr>
              <w:t>相关的培训计划、课程表、课件、宣传报道及其他工作记录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2.2.4开展老年医学专业技能培训，医院职工能参与到老年友善医疗机构政策制定、完善和监督工作之中，建立持续改进的机制（1分）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查看相关的培训计划、课程表、培训课件和签到表等，访谈1-2名医生的培训情况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2.2.5开展老年护理相关知识和技能的培训（1分）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查看相关的培训计划、课程表、培训课件和签到表等，访谈1-2名护士的培训情况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2.2.6开展老年心理学、社会学、与老年人沟通交流技巧等方面的培训（1分）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查看相关培训资料，</w:t>
            </w:r>
            <w:r>
              <w:rPr>
                <w:rFonts w:ascii="宋体" w:hAnsi="宋体" w:cs="Times New Roman"/>
                <w:kern w:val="0"/>
                <w:sz w:val="24"/>
                <w:szCs w:val="24"/>
              </w:rPr>
              <w:t>在门</w:t>
            </w:r>
            <w:r>
              <w:rPr>
                <w:rFonts w:hint="eastAsia" w:ascii="宋体" w:hAnsi="宋体" w:cs="Times New Roman"/>
                <w:kern w:val="0"/>
                <w:sz w:val="24"/>
                <w:szCs w:val="24"/>
              </w:rPr>
              <w:t>、</w:t>
            </w:r>
            <w:r>
              <w:rPr>
                <w:rFonts w:ascii="宋体" w:hAnsi="宋体" w:cs="Times New Roman"/>
                <w:kern w:val="0"/>
                <w:sz w:val="24"/>
                <w:szCs w:val="24"/>
              </w:rPr>
              <w:t>急诊观察医护人员与老年患者交流的情况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restart"/>
            <w:vAlign w:val="center"/>
          </w:tcPr>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Times New Roman"/>
                <w:kern w:val="0"/>
                <w:sz w:val="24"/>
                <w:szCs w:val="24"/>
              </w:rPr>
              <w:t>2.3分级诊疗</w:t>
            </w:r>
          </w:p>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Times New Roman"/>
                <w:kern w:val="0"/>
                <w:sz w:val="24"/>
                <w:szCs w:val="24"/>
              </w:rPr>
              <w:t>（3分）</w:t>
            </w:r>
          </w:p>
        </w:tc>
        <w:tc>
          <w:tcPr>
            <w:tcW w:w="7368" w:type="dxa"/>
            <w:tcBorders>
              <w:top w:val="single" w:color="auto" w:sz="4" w:space="0"/>
              <w:left w:val="single" w:color="auto" w:sz="4" w:space="0"/>
              <w:bottom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2.3.1有负责老年患者转诊管理的部门和相关规章制度，并有相关实施记录（1分）</w:t>
            </w:r>
          </w:p>
        </w:tc>
        <w:tc>
          <w:tcPr>
            <w:tcW w:w="5235" w:type="dxa"/>
            <w:tcBorders>
              <w:top w:val="single" w:color="auto" w:sz="4" w:space="0"/>
              <w:left w:val="single" w:color="auto" w:sz="4" w:space="0"/>
              <w:bottom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查看转诊管理部门的制度、职责和服务流程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bottom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2.3.2参与区域医联体、医养联合体建设（1分）</w:t>
            </w:r>
          </w:p>
        </w:tc>
        <w:tc>
          <w:tcPr>
            <w:tcW w:w="5235" w:type="dxa"/>
            <w:tcBorders>
              <w:top w:val="single" w:color="auto" w:sz="4" w:space="0"/>
              <w:left w:val="single" w:color="auto" w:sz="4" w:space="0"/>
              <w:bottom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hint="eastAsia" w:ascii="宋体" w:hAnsi="宋体" w:cs="Times New Roman"/>
                <w:kern w:val="0"/>
                <w:sz w:val="24"/>
                <w:szCs w:val="24"/>
              </w:rPr>
              <w:t>查看医联体、</w:t>
            </w:r>
            <w:r>
              <w:rPr>
                <w:rFonts w:ascii="宋体" w:hAnsi="宋体" w:cs="Times New Roman"/>
                <w:kern w:val="0"/>
                <w:sz w:val="24"/>
                <w:szCs w:val="24"/>
              </w:rPr>
              <w:t>医养联合体</w:t>
            </w:r>
            <w:r>
              <w:rPr>
                <w:rFonts w:hint="eastAsia" w:ascii="宋体" w:hAnsi="宋体" w:cs="Times New Roman"/>
                <w:kern w:val="0"/>
                <w:sz w:val="24"/>
                <w:szCs w:val="24"/>
              </w:rPr>
              <w:t>建设的相关文件，巡查和分析医院各病区的管理模式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17" w:type="dxa"/>
            <w:vMerge w:val="continue"/>
            <w:vAlign w:val="center"/>
          </w:tcPr>
          <w:p>
            <w:pPr>
              <w:pStyle w:val="8"/>
              <w:widowControl/>
              <w:spacing w:line="0" w:lineRule="atLeast"/>
              <w:ind w:firstLine="0" w:firstLineChars="0"/>
              <w:jc w:val="center"/>
              <w:rPr>
                <w:rFonts w:ascii="宋体" w:hAnsi="宋体" w:cs="Times New Roman"/>
                <w:kern w:val="0"/>
                <w:sz w:val="24"/>
                <w:szCs w:val="24"/>
              </w:rPr>
            </w:pPr>
          </w:p>
        </w:tc>
        <w:tc>
          <w:tcPr>
            <w:tcW w:w="7368"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hint="eastAsia" w:ascii="宋体" w:hAnsi="宋体" w:cs="Times New Roman"/>
                <w:kern w:val="0"/>
                <w:sz w:val="24"/>
                <w:szCs w:val="24"/>
              </w:rPr>
            </w:pPr>
            <w:r>
              <w:rPr>
                <w:rFonts w:hint="eastAsia" w:ascii="宋体" w:hAnsi="宋体" w:cs="Times New Roman"/>
                <w:kern w:val="0"/>
                <w:sz w:val="24"/>
                <w:szCs w:val="24"/>
              </w:rPr>
              <w:t>2.3.3建立与养老机构或社区卫生服务机构之间双向转诊的流程及规范，并具体实施/社区卫生服务中心与辖区养老机构签订合作协议，并按协议提供服务。（1分）</w:t>
            </w:r>
          </w:p>
        </w:tc>
        <w:tc>
          <w:tcPr>
            <w:tcW w:w="5235" w:type="dxa"/>
            <w:tcBorders>
              <w:top w:val="single" w:color="auto" w:sz="4" w:space="0"/>
              <w:left w:val="single" w:color="auto" w:sz="4" w:space="0"/>
              <w:right w:val="single" w:color="auto" w:sz="4" w:space="0"/>
            </w:tcBorders>
            <w:vAlign w:val="center"/>
          </w:tcPr>
          <w:p>
            <w:pPr>
              <w:pStyle w:val="8"/>
              <w:widowControl/>
              <w:spacing w:line="0" w:lineRule="atLeast"/>
              <w:ind w:firstLine="0" w:firstLineChars="0"/>
              <w:rPr>
                <w:rFonts w:ascii="宋体" w:hAnsi="宋体" w:cs="Times New Roman"/>
                <w:kern w:val="0"/>
                <w:sz w:val="24"/>
                <w:szCs w:val="24"/>
              </w:rPr>
            </w:pPr>
            <w:r>
              <w:rPr>
                <w:rFonts w:ascii="宋体" w:hAnsi="宋体" w:cs="Times New Roman"/>
                <w:kern w:val="0"/>
                <w:sz w:val="24"/>
                <w:szCs w:val="24"/>
              </w:rPr>
              <w:t>查看相关的合作协议和协作记录</w:t>
            </w:r>
          </w:p>
        </w:tc>
      </w:tr>
    </w:tbl>
    <w:p>
      <w:pPr>
        <w:pStyle w:val="8"/>
        <w:widowControl/>
        <w:spacing w:line="560" w:lineRule="exact"/>
        <w:ind w:left="4602" w:hanging="4601" w:hangingChars="1438"/>
        <w:jc w:val="center"/>
        <w:rPr>
          <w:rFonts w:hint="eastAsia" w:ascii="黑体" w:hAnsi="黑体" w:eastAsia="黑体" w:cs="黑体"/>
          <w:sz w:val="32"/>
          <w:szCs w:val="32"/>
        </w:rPr>
      </w:pPr>
      <w:r>
        <w:rPr>
          <w:rFonts w:hint="eastAsia" w:ascii="黑体" w:hAnsi="黑体" w:eastAsia="黑体" w:cs="黑体"/>
          <w:sz w:val="32"/>
          <w:szCs w:val="32"/>
        </w:rPr>
        <w:t>3.老年友善服务（一）</w:t>
      </w:r>
      <w:r>
        <w:rPr>
          <w:rFonts w:ascii="黑体" w:hAnsi="黑体" w:eastAsia="黑体" w:cs="黑体"/>
          <w:sz w:val="32"/>
          <w:szCs w:val="32"/>
        </w:rPr>
        <w:t>（40</w:t>
      </w:r>
      <w:r>
        <w:rPr>
          <w:rFonts w:hint="eastAsia" w:ascii="黑体" w:hAnsi="黑体" w:eastAsia="黑体" w:cs="黑体"/>
          <w:sz w:val="32"/>
          <w:szCs w:val="32"/>
        </w:rPr>
        <w:t>分）</w:t>
      </w:r>
    </w:p>
    <w:p>
      <w:pPr>
        <w:pStyle w:val="8"/>
        <w:widowControl/>
        <w:spacing w:line="560" w:lineRule="exact"/>
        <w:ind w:left="16" w:hanging="16" w:hangingChars="5"/>
        <w:jc w:val="center"/>
        <w:rPr>
          <w:rFonts w:hint="eastAsia" w:ascii="宋体" w:hAnsi="宋体" w:cs="宋体"/>
          <w:b/>
          <w:bCs/>
          <w:sz w:val="36"/>
          <w:szCs w:val="28"/>
        </w:rPr>
      </w:pPr>
      <w:r>
        <w:rPr>
          <w:rFonts w:hint="eastAsia" w:ascii="宋体" w:hAnsi="宋体" w:cs="宋体"/>
          <w:b/>
          <w:bCs/>
          <w:sz w:val="32"/>
          <w:szCs w:val="32"/>
        </w:rPr>
        <w:t>（综合医院、中医医院、中西医结合医院、康复医院、护理院适用）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737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条 目</w:t>
            </w:r>
          </w:p>
        </w:tc>
        <w:tc>
          <w:tcPr>
            <w:tcW w:w="7373"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w:t>
            </w:r>
            <w:r>
              <w:rPr>
                <w:rFonts w:ascii="宋体" w:hAnsi="宋体" w:cs="Times New Roman"/>
                <w:b/>
                <w:kern w:val="0"/>
                <w:sz w:val="24"/>
                <w:szCs w:val="24"/>
              </w:rPr>
              <w:t>内容</w:t>
            </w:r>
          </w:p>
        </w:tc>
        <w:tc>
          <w:tcPr>
            <w:tcW w:w="5245"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top w:val="single" w:color="auto" w:sz="4" w:space="0"/>
              <w:left w:val="single" w:color="auto" w:sz="4" w:space="0"/>
            </w:tcBorders>
            <w:vAlign w:val="center"/>
          </w:tcPr>
          <w:p>
            <w:pPr>
              <w:widowControl/>
              <w:spacing w:line="0" w:lineRule="atLeast"/>
              <w:jc w:val="left"/>
              <w:rPr>
                <w:rFonts w:hint="eastAsia" w:ascii="宋体" w:hAnsi="宋体" w:cs="宋体"/>
                <w:sz w:val="24"/>
                <w:szCs w:val="28"/>
              </w:rPr>
            </w:pPr>
            <w:r>
              <w:rPr>
                <w:rFonts w:hint="eastAsia" w:ascii="宋体" w:hAnsi="宋体" w:cs="宋体"/>
                <w:sz w:val="24"/>
                <w:szCs w:val="28"/>
              </w:rPr>
              <w:t>3.1 老年医学科设置</w:t>
            </w:r>
          </w:p>
          <w:p>
            <w:pPr>
              <w:widowControl/>
              <w:spacing w:line="0" w:lineRule="atLeast"/>
              <w:jc w:val="left"/>
              <w:rPr>
                <w:rFonts w:ascii="宋体" w:hAnsi="宋体"/>
                <w:kern w:val="0"/>
                <w:sz w:val="24"/>
              </w:rPr>
            </w:pPr>
            <w:r>
              <w:rPr>
                <w:rFonts w:hint="eastAsia" w:ascii="宋体" w:hAnsi="宋体" w:cs="宋体"/>
                <w:sz w:val="24"/>
                <w:szCs w:val="28"/>
              </w:rPr>
              <w:t>（4分）</w:t>
            </w: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3.1.1 设置独立的老年医学科（1分）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查看相关制度和组织结构，提取市卫生信息中心《北京市医疗统计工作月报表》数据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3.1.2设置有老年医学科的门诊、病房和综合评估室（3分）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实地察看老年医学科门诊、病房和</w:t>
            </w:r>
            <w:r>
              <w:rPr>
                <w:rFonts w:ascii="宋体" w:hAnsi="宋体" w:cs="仿宋"/>
                <w:sz w:val="24"/>
                <w:szCs w:val="28"/>
              </w:rPr>
              <w:t>老年综合评估室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top w:val="single" w:color="auto" w:sz="4" w:space="0"/>
              <w:left w:val="single" w:color="auto" w:sz="4" w:space="0"/>
            </w:tcBorders>
            <w:vAlign w:val="center"/>
          </w:tcPr>
          <w:p>
            <w:pPr>
              <w:widowControl/>
              <w:spacing w:line="0" w:lineRule="atLeast"/>
              <w:jc w:val="left"/>
              <w:rPr>
                <w:rFonts w:ascii="宋体" w:hAnsi="宋体" w:cs="宋体"/>
                <w:sz w:val="24"/>
                <w:szCs w:val="28"/>
              </w:rPr>
            </w:pPr>
            <w:r>
              <w:rPr>
                <w:rFonts w:hint="eastAsia" w:ascii="宋体" w:hAnsi="宋体" w:cs="宋体"/>
                <w:sz w:val="24"/>
                <w:szCs w:val="28"/>
              </w:rPr>
              <w:t>3.</w:t>
            </w:r>
            <w:r>
              <w:rPr>
                <w:rFonts w:ascii="宋体" w:hAnsi="宋体" w:cs="宋体"/>
                <w:sz w:val="24"/>
                <w:szCs w:val="28"/>
              </w:rPr>
              <w:t>2</w:t>
            </w:r>
            <w:r>
              <w:rPr>
                <w:rFonts w:hint="eastAsia" w:ascii="宋体" w:hAnsi="宋体" w:cs="宋体"/>
                <w:sz w:val="24"/>
                <w:szCs w:val="28"/>
              </w:rPr>
              <w:t>就医服务</w:t>
            </w:r>
          </w:p>
          <w:p>
            <w:pPr>
              <w:pStyle w:val="8"/>
              <w:widowControl/>
              <w:spacing w:line="0" w:lineRule="atLeast"/>
              <w:ind w:firstLine="0" w:firstLineChars="0"/>
              <w:jc w:val="center"/>
              <w:rPr>
                <w:rFonts w:ascii="宋体" w:hAnsi="宋体" w:cs="Times New Roman"/>
                <w:kern w:val="0"/>
                <w:sz w:val="24"/>
                <w:szCs w:val="24"/>
              </w:rPr>
            </w:pPr>
            <w:r>
              <w:rPr>
                <w:rFonts w:hint="eastAsia" w:ascii="宋体" w:hAnsi="宋体" w:cs="宋体"/>
                <w:sz w:val="24"/>
                <w:szCs w:val="28"/>
              </w:rPr>
              <w:t>（9分）</w:t>
            </w: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w:t>
            </w:r>
            <w:r>
              <w:rPr>
                <w:rFonts w:ascii="宋体" w:hAnsi="宋体" w:cs="仿宋"/>
                <w:sz w:val="24"/>
                <w:szCs w:val="28"/>
              </w:rPr>
              <w:t>1</w:t>
            </w:r>
            <w:r>
              <w:rPr>
                <w:rFonts w:hint="eastAsia" w:ascii="宋体" w:hAnsi="宋体" w:cs="仿宋"/>
                <w:sz w:val="24"/>
                <w:szCs w:val="28"/>
              </w:rPr>
              <w:t>建立方便老年患者的门、急诊就医服务流程（1分）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.2能够体现为失能、75岁以上老年患者提供优先挂号、就诊、检查和取药的四优先服务，并按流程为老年患者提供服务（</w:t>
            </w:r>
            <w:r>
              <w:rPr>
                <w:rFonts w:ascii="宋体" w:hAnsi="宋体" w:cs="仿宋"/>
                <w:sz w:val="24"/>
                <w:szCs w:val="28"/>
              </w:rPr>
              <w:t>2</w:t>
            </w:r>
            <w:r>
              <w:rPr>
                <w:rFonts w:hint="eastAsia" w:ascii="宋体" w:hAnsi="宋体" w:cs="仿宋"/>
                <w:sz w:val="24"/>
                <w:szCs w:val="28"/>
              </w:rPr>
              <w:t>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查看服务窗口和信息系统能否实现对高龄老年人的四优先服务（优先挂号、优先就诊、优先检查和优先取药）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.3为老年患者提供辅具、用品用具和其他便利等服务（1分）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查看门急诊或病区是否提供助行器械等辅具，了解辅具管理人员是否充分认识辅具适配的意义和作用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w:t>
            </w:r>
            <w:r>
              <w:rPr>
                <w:rFonts w:ascii="宋体" w:hAnsi="宋体" w:cs="仿宋"/>
                <w:sz w:val="24"/>
                <w:szCs w:val="28"/>
              </w:rPr>
              <w:t>4</w:t>
            </w:r>
            <w:r>
              <w:rPr>
                <w:rFonts w:hint="eastAsia" w:ascii="宋体" w:hAnsi="宋体" w:cs="仿宋"/>
                <w:sz w:val="24"/>
                <w:szCs w:val="28"/>
              </w:rPr>
              <w:t>在门急诊、住院病区</w:t>
            </w:r>
            <w:r>
              <w:rPr>
                <w:rFonts w:ascii="宋体" w:hAnsi="宋体" w:cs="仿宋"/>
                <w:sz w:val="24"/>
                <w:szCs w:val="28"/>
              </w:rPr>
              <w:t>有移</w:t>
            </w:r>
            <w:r>
              <w:rPr>
                <w:rFonts w:hint="eastAsia" w:ascii="宋体" w:hAnsi="宋体" w:cs="仿宋"/>
                <w:sz w:val="24"/>
                <w:szCs w:val="28"/>
              </w:rPr>
              <w:t>乘</w:t>
            </w:r>
            <w:r>
              <w:rPr>
                <w:rFonts w:ascii="宋体" w:hAnsi="宋体" w:cs="仿宋"/>
                <w:sz w:val="24"/>
                <w:szCs w:val="28"/>
              </w:rPr>
              <w:t>设备</w:t>
            </w:r>
            <w:r>
              <w:rPr>
                <w:rFonts w:hint="eastAsia" w:ascii="宋体" w:hAnsi="宋体" w:cs="仿宋"/>
                <w:sz w:val="24"/>
                <w:szCs w:val="28"/>
              </w:rPr>
              <w:t>（如轮椅、平车等）供老年患者使用（1分）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现场查看实物和相关记录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w:t>
            </w:r>
            <w:r>
              <w:rPr>
                <w:rFonts w:ascii="宋体" w:hAnsi="宋体" w:cs="仿宋"/>
                <w:sz w:val="24"/>
                <w:szCs w:val="28"/>
              </w:rPr>
              <w:t>5</w:t>
            </w:r>
            <w:r>
              <w:rPr>
                <w:rFonts w:hint="eastAsia" w:ascii="宋体" w:hAnsi="宋体" w:cs="仿宋"/>
                <w:sz w:val="24"/>
                <w:szCs w:val="28"/>
              </w:rPr>
              <w:t>设立老年患者就医绿色通道（1分）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查看住院服务中心的相关制度、服务流程，观察老人入院办理情况，查看是否有清晰的入院告知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w:t>
            </w:r>
            <w:r>
              <w:rPr>
                <w:rFonts w:ascii="宋体" w:hAnsi="宋体" w:cs="仿宋"/>
                <w:sz w:val="24"/>
                <w:szCs w:val="28"/>
              </w:rPr>
              <w:t>6</w:t>
            </w:r>
            <w:r>
              <w:rPr>
                <w:rFonts w:hint="eastAsia" w:ascii="宋体" w:hAnsi="宋体" w:cs="仿宋"/>
                <w:sz w:val="24"/>
                <w:szCs w:val="28"/>
              </w:rPr>
              <w:t>为老年患者制定出院计划和出院宣教材料（1分）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查看出院服务中心的相关制度、服务流程，访谈患者，查阅病历和电子病历系统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w:t>
            </w:r>
            <w:r>
              <w:rPr>
                <w:rFonts w:ascii="宋体" w:hAnsi="宋体" w:cs="仿宋"/>
                <w:sz w:val="24"/>
                <w:szCs w:val="28"/>
              </w:rPr>
              <w:t>7</w:t>
            </w:r>
            <w:r>
              <w:rPr>
                <w:rFonts w:hint="eastAsia" w:ascii="宋体" w:hAnsi="宋体" w:cs="仿宋"/>
                <w:sz w:val="24"/>
                <w:szCs w:val="28"/>
              </w:rPr>
              <w:t>门急诊有</w:t>
            </w:r>
            <w:r>
              <w:rPr>
                <w:rFonts w:ascii="宋体" w:hAnsi="宋体" w:cs="仿宋"/>
                <w:sz w:val="24"/>
                <w:szCs w:val="28"/>
              </w:rPr>
              <w:t>专人</w:t>
            </w:r>
            <w:r>
              <w:rPr>
                <w:rFonts w:hint="eastAsia" w:ascii="宋体" w:hAnsi="宋体" w:cs="仿宋"/>
                <w:sz w:val="24"/>
                <w:szCs w:val="28"/>
              </w:rPr>
              <w:t>主动为老年患者提供包括但不限于就医咨询、分诊、导医等服务，有专人辅助老年患者使用智能化设备（1分）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实地现场查看，并查阅相关记录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2</w:t>
            </w:r>
            <w:r>
              <w:rPr>
                <w:rFonts w:hint="eastAsia" w:ascii="宋体" w:hAnsi="宋体" w:cs="仿宋"/>
                <w:sz w:val="24"/>
                <w:szCs w:val="28"/>
              </w:rPr>
              <w:t>.</w:t>
            </w:r>
            <w:r>
              <w:rPr>
                <w:rFonts w:ascii="宋体" w:hAnsi="宋体" w:cs="仿宋"/>
                <w:sz w:val="24"/>
                <w:szCs w:val="28"/>
              </w:rPr>
              <w:t>8</w:t>
            </w:r>
            <w:r>
              <w:rPr>
                <w:rFonts w:hint="eastAsia" w:ascii="宋体" w:hAnsi="宋体" w:cs="仿宋"/>
                <w:sz w:val="24"/>
                <w:szCs w:val="28"/>
              </w:rPr>
              <w:t>设有人工窗口及人工服务设施（1分）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top w:val="single" w:color="auto" w:sz="4" w:space="0"/>
              <w:left w:val="single" w:color="auto" w:sz="4" w:space="0"/>
            </w:tcBorders>
            <w:vAlign w:val="center"/>
          </w:tcPr>
          <w:p>
            <w:pPr>
              <w:adjustRightInd w:val="0"/>
              <w:snapToGrid w:val="0"/>
              <w:spacing w:line="0" w:lineRule="atLeast"/>
              <w:jc w:val="left"/>
              <w:rPr>
                <w:rFonts w:ascii="宋体" w:hAnsi="宋体"/>
                <w:kern w:val="0"/>
                <w:sz w:val="24"/>
              </w:rPr>
            </w:pPr>
            <w:r>
              <w:rPr>
                <w:rFonts w:hint="eastAsia" w:ascii="??_GB2312"/>
                <w:sz w:val="24"/>
                <w:szCs w:val="28"/>
              </w:rPr>
              <w:t>3.</w:t>
            </w:r>
            <w:r>
              <w:rPr>
                <w:rFonts w:ascii="??_GB2312"/>
                <w:sz w:val="24"/>
                <w:szCs w:val="28"/>
              </w:rPr>
              <w:t>3老年综合评</w:t>
            </w:r>
            <w:r>
              <w:rPr>
                <w:rFonts w:hint="eastAsia" w:ascii="??_GB2312"/>
                <w:sz w:val="24"/>
                <w:szCs w:val="28"/>
              </w:rPr>
              <w:t>估</w:t>
            </w:r>
            <w:r>
              <w:rPr>
                <w:rFonts w:ascii="??_GB2312"/>
                <w:sz w:val="24"/>
                <w:szCs w:val="28"/>
              </w:rPr>
              <w:t>和风险防范</w:t>
            </w:r>
            <w:r>
              <w:rPr>
                <w:rFonts w:hint="eastAsia" w:ascii="??_GB2312"/>
                <w:sz w:val="24"/>
                <w:szCs w:val="28"/>
              </w:rPr>
              <w:t>（9分）</w:t>
            </w: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.1在老年医学科门诊或内科门诊开展老年综合评估服务（1分）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观察门诊医生开展老年综合评估的情况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.2在老年医学科病房开展老年综合评估服务（1分）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随机</w:t>
            </w:r>
            <w:r>
              <w:rPr>
                <w:rFonts w:ascii="宋体" w:hAnsi="宋体" w:cs="仿宋"/>
                <w:sz w:val="24"/>
                <w:szCs w:val="28"/>
              </w:rPr>
              <w:t>抽</w:t>
            </w:r>
            <w:r>
              <w:rPr>
                <w:rFonts w:hint="eastAsia" w:ascii="宋体" w:hAnsi="宋体" w:cs="仿宋"/>
                <w:sz w:val="24"/>
                <w:szCs w:val="28"/>
              </w:rPr>
              <w:t>查老年医学科病房</w:t>
            </w:r>
            <w:r>
              <w:rPr>
                <w:rFonts w:ascii="宋体" w:hAnsi="宋体" w:cs="仿宋"/>
                <w:sz w:val="24"/>
                <w:szCs w:val="28"/>
              </w:rPr>
              <w:t>的3-5</w:t>
            </w:r>
            <w:r>
              <w:rPr>
                <w:rFonts w:hint="eastAsia" w:ascii="宋体" w:hAnsi="宋体" w:cs="仿宋"/>
                <w:sz w:val="24"/>
                <w:szCs w:val="28"/>
              </w:rPr>
              <w:t>份</w:t>
            </w:r>
            <w:r>
              <w:rPr>
                <w:rFonts w:ascii="宋体" w:hAnsi="宋体" w:cs="仿宋"/>
                <w:sz w:val="24"/>
                <w:szCs w:val="28"/>
              </w:rPr>
              <w:t>病历</w:t>
            </w:r>
            <w:r>
              <w:rPr>
                <w:rFonts w:hint="eastAsia" w:ascii="宋体" w:hAnsi="宋体" w:cs="仿宋"/>
                <w:sz w:val="24"/>
                <w:szCs w:val="28"/>
              </w:rPr>
              <w:t>，看老年综合评估实施情况，现场抽查医护人员各1名对老年住院患者综合评估的熟练程度（MMSE和ADL)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w:t>
            </w:r>
            <w:r>
              <w:rPr>
                <w:rFonts w:ascii="宋体" w:hAnsi="宋体" w:cs="仿宋"/>
                <w:sz w:val="24"/>
                <w:szCs w:val="28"/>
              </w:rPr>
              <w:t>3</w:t>
            </w:r>
            <w:r>
              <w:rPr>
                <w:rFonts w:hint="eastAsia" w:ascii="宋体" w:hAnsi="宋体" w:cs="仿宋"/>
                <w:sz w:val="24"/>
                <w:szCs w:val="28"/>
              </w:rPr>
              <w:t>在老年医学科及以老年患者为主的病房开展多学科整合管理服务（1分）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抽查科室病历，查看老年病多学科整合管理服务的开展情况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.4 为住院和门诊老年患者提供临床药学咨询服务（1分）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查看临床药师资质证书；</w:t>
            </w:r>
            <w:r>
              <w:rPr>
                <w:rFonts w:hint="eastAsia" w:ascii="宋体" w:hAnsi="宋体" w:cs="仿宋"/>
                <w:sz w:val="24"/>
                <w:szCs w:val="28"/>
              </w:rPr>
              <w:t>查阅临床药师参与用药指导的日常工作记录；了解药物咨询门诊的开展情况，查阅咨询记录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.5为住院老年患者提供老年营养服务（1分）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实地考察临床营养科，了解营养服务开展情况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.6对住院老年患者进行高风险状态的筛查，尤其是对跌倒、肺栓塞、误吸和坠床等情况，应建立风险防范措施与应急处置方案（1分）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查看门急诊、住院部有无对老年患者高风险状态的筛查方案、评定标准、防范措施和应急预案；现场查看门急诊、住院部各2名患者，是否有高风险状态的标识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w:t>
            </w:r>
            <w:r>
              <w:rPr>
                <w:rFonts w:ascii="宋体" w:hAnsi="宋体" w:cs="仿宋"/>
                <w:sz w:val="24"/>
                <w:szCs w:val="28"/>
              </w:rPr>
              <w:t>7</w:t>
            </w:r>
            <w:r>
              <w:rPr>
                <w:rFonts w:hint="eastAsia" w:ascii="宋体" w:hAnsi="宋体" w:cs="仿宋"/>
                <w:sz w:val="24"/>
                <w:szCs w:val="28"/>
              </w:rPr>
              <w:t>建立评估知情告知制度，告知内容应包括评估结果、影响因素和照护计划等（1分）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查阅医院知情告知制度；查阅2份病历，看其知情告知制度的执行情况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w:t>
            </w:r>
            <w:r>
              <w:rPr>
                <w:rFonts w:ascii="宋体" w:hAnsi="宋体" w:cs="仿宋"/>
                <w:sz w:val="24"/>
                <w:szCs w:val="28"/>
              </w:rPr>
              <w:t>8</w:t>
            </w:r>
            <w:r>
              <w:rPr>
                <w:rFonts w:hint="eastAsia" w:ascii="宋体" w:hAnsi="宋体" w:cs="仿宋"/>
                <w:sz w:val="24"/>
                <w:szCs w:val="28"/>
              </w:rPr>
              <w:t>老年患者及其家属参与诊疗与照护计划的制定（1分）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访谈患者及其家属，了解参与照护计划制定的过程和效果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3</w:t>
            </w:r>
            <w:r>
              <w:rPr>
                <w:rFonts w:hint="eastAsia" w:ascii="宋体" w:hAnsi="宋体" w:cs="仿宋"/>
                <w:sz w:val="24"/>
                <w:szCs w:val="28"/>
              </w:rPr>
              <w:t>.9 对特殊老年群体，如失独、空巢、独居等老人，制定持续照护计划，建立预立医嘱和监护人签约制度；在这些患者遇到手术等特殊情况时，监护人能及时发挥作用（1分）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查看相关规定和执行情况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left w:val="single" w:color="auto" w:sz="4" w:space="0"/>
            </w:tcBorders>
            <w:vAlign w:val="center"/>
          </w:tcPr>
          <w:p>
            <w:pPr>
              <w:adjustRightInd w:val="0"/>
              <w:snapToGrid w:val="0"/>
              <w:spacing w:line="0" w:lineRule="atLeast"/>
              <w:rPr>
                <w:rFonts w:ascii="宋体" w:hAnsi="宋体"/>
                <w:kern w:val="0"/>
                <w:sz w:val="24"/>
              </w:rPr>
            </w:pPr>
            <w:r>
              <w:rPr>
                <w:rFonts w:hint="eastAsia" w:ascii="宋体" w:hAnsi="宋体" w:cs="宋体"/>
                <w:sz w:val="24"/>
                <w:szCs w:val="28"/>
              </w:rPr>
              <w:t>3.</w:t>
            </w:r>
            <w:r>
              <w:rPr>
                <w:rFonts w:ascii="宋体" w:hAnsi="宋体" w:cs="宋体"/>
                <w:sz w:val="24"/>
                <w:szCs w:val="28"/>
              </w:rPr>
              <w:t>4</w:t>
            </w:r>
            <w:r>
              <w:rPr>
                <w:rFonts w:hint="eastAsia" w:ascii="??_GB2312"/>
                <w:sz w:val="24"/>
                <w:szCs w:val="28"/>
              </w:rPr>
              <w:t>老年综合征</w:t>
            </w:r>
            <w:r>
              <w:rPr>
                <w:rFonts w:ascii="宋体" w:hAnsi="宋体" w:cs="宋体"/>
                <w:sz w:val="24"/>
                <w:szCs w:val="28"/>
              </w:rPr>
              <w:t>管理</w:t>
            </w:r>
            <w:r>
              <w:rPr>
                <w:rFonts w:hint="eastAsia" w:ascii="宋体" w:hAnsi="宋体" w:cs="宋体"/>
                <w:sz w:val="24"/>
                <w:szCs w:val="28"/>
              </w:rPr>
              <w:t>（</w:t>
            </w:r>
            <w:r>
              <w:rPr>
                <w:rFonts w:ascii="宋体" w:hAnsi="宋体" w:cs="宋体"/>
                <w:sz w:val="24"/>
                <w:szCs w:val="28"/>
              </w:rPr>
              <w:t>1</w:t>
            </w:r>
            <w:r>
              <w:rPr>
                <w:rFonts w:hint="eastAsia" w:ascii="宋体" w:hAnsi="宋体" w:cs="宋体"/>
                <w:sz w:val="24"/>
                <w:szCs w:val="28"/>
              </w:rPr>
              <w:t>0分）</w:t>
            </w:r>
          </w:p>
        </w:tc>
        <w:tc>
          <w:tcPr>
            <w:tcW w:w="7373"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4</w:t>
            </w:r>
            <w:r>
              <w:rPr>
                <w:rFonts w:hint="eastAsia" w:ascii="宋体" w:hAnsi="宋体" w:cs="仿宋"/>
                <w:sz w:val="24"/>
                <w:szCs w:val="28"/>
              </w:rPr>
              <w:t>.1至少应有防治老年人痴呆、抑郁、吞咽困难、尿失禁、便秘和睡眠障碍等老年综合征的评估与干预措施，并提供规范化的服务（6分）</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查阅老年常见疾病的管理文件，并在临床工作中得到规范化的应用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4</w:t>
            </w:r>
            <w:r>
              <w:rPr>
                <w:rFonts w:hint="eastAsia" w:ascii="宋体" w:hAnsi="宋体" w:cs="仿宋"/>
                <w:sz w:val="24"/>
                <w:szCs w:val="28"/>
              </w:rPr>
              <w:t>.1 至少应有老年人多重用药、营养不良、慢性伤口（包括褥疮）和下肢深静脉血栓等老年常见照护问题的评估与具体干预措施，并提供规范化服务（4分）</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查阅相关管理文件，并在临床工作中得到实际</w:t>
            </w:r>
            <w:r>
              <w:rPr>
                <w:rFonts w:ascii="宋体" w:hAnsi="宋体" w:cs="仿宋"/>
                <w:sz w:val="24"/>
                <w:szCs w:val="28"/>
              </w:rPr>
              <w:t>的</w:t>
            </w:r>
            <w:r>
              <w:rPr>
                <w:rFonts w:hint="eastAsia" w:ascii="宋体" w:hAnsi="宋体" w:cs="仿宋"/>
                <w:sz w:val="24"/>
                <w:szCs w:val="28"/>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left w:val="single" w:color="auto" w:sz="4" w:space="0"/>
            </w:tcBorders>
            <w:vAlign w:val="center"/>
          </w:tcPr>
          <w:p>
            <w:pPr>
              <w:adjustRightInd w:val="0"/>
              <w:snapToGrid w:val="0"/>
              <w:spacing w:line="0" w:lineRule="atLeast"/>
              <w:rPr>
                <w:rFonts w:ascii="宋体" w:hAnsi="宋体"/>
                <w:kern w:val="0"/>
                <w:sz w:val="24"/>
              </w:rPr>
            </w:pPr>
            <w:r>
              <w:rPr>
                <w:rFonts w:hint="eastAsia" w:ascii="宋体" w:hAnsi="宋体" w:cs="宋体"/>
                <w:sz w:val="24"/>
                <w:szCs w:val="28"/>
              </w:rPr>
              <w:t>3.</w:t>
            </w:r>
            <w:r>
              <w:rPr>
                <w:rFonts w:ascii="宋体" w:hAnsi="宋体" w:cs="宋体"/>
                <w:sz w:val="24"/>
                <w:szCs w:val="28"/>
              </w:rPr>
              <w:t>5</w:t>
            </w:r>
            <w:r>
              <w:rPr>
                <w:rFonts w:hint="eastAsia" w:ascii="宋体" w:hAnsi="宋体" w:cs="宋体"/>
                <w:sz w:val="24"/>
                <w:szCs w:val="28"/>
              </w:rPr>
              <w:t>老年专科服务（8分）</w:t>
            </w:r>
          </w:p>
        </w:tc>
        <w:tc>
          <w:tcPr>
            <w:tcW w:w="7373"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5</w:t>
            </w:r>
            <w:r>
              <w:rPr>
                <w:rFonts w:hint="eastAsia" w:ascii="宋体" w:hAnsi="宋体" w:cs="仿宋"/>
                <w:sz w:val="24"/>
                <w:szCs w:val="28"/>
              </w:rPr>
              <w:t>.</w:t>
            </w:r>
            <w:r>
              <w:rPr>
                <w:rFonts w:ascii="宋体" w:hAnsi="宋体" w:cs="仿宋"/>
                <w:sz w:val="24"/>
                <w:szCs w:val="28"/>
              </w:rPr>
              <w:t>1</w:t>
            </w:r>
            <w:r>
              <w:rPr>
                <w:rFonts w:hint="eastAsia" w:ascii="宋体" w:hAnsi="宋体" w:cs="仿宋"/>
                <w:sz w:val="24"/>
                <w:szCs w:val="28"/>
              </w:rPr>
              <w:t>开设老年护理门诊，</w:t>
            </w:r>
            <w:r>
              <w:rPr>
                <w:rFonts w:ascii="宋体" w:hAnsi="宋体" w:cs="仿宋"/>
                <w:sz w:val="24"/>
                <w:szCs w:val="28"/>
              </w:rPr>
              <w:t>提供慢性伤口护理</w:t>
            </w:r>
            <w:r>
              <w:rPr>
                <w:rFonts w:hint="eastAsia" w:ascii="宋体" w:hAnsi="宋体" w:cs="仿宋"/>
                <w:sz w:val="24"/>
                <w:szCs w:val="28"/>
              </w:rPr>
              <w:t>、</w:t>
            </w:r>
            <w:r>
              <w:rPr>
                <w:rFonts w:ascii="宋体" w:hAnsi="宋体" w:cs="仿宋"/>
                <w:sz w:val="24"/>
                <w:szCs w:val="28"/>
              </w:rPr>
              <w:t>管路维护</w:t>
            </w:r>
            <w:r>
              <w:rPr>
                <w:rFonts w:hint="eastAsia" w:ascii="宋体" w:hAnsi="宋体" w:cs="仿宋"/>
                <w:sz w:val="24"/>
                <w:szCs w:val="28"/>
              </w:rPr>
              <w:t>等</w:t>
            </w:r>
            <w:r>
              <w:rPr>
                <w:rFonts w:ascii="宋体" w:hAnsi="宋体" w:cs="仿宋"/>
                <w:sz w:val="24"/>
                <w:szCs w:val="28"/>
              </w:rPr>
              <w:t>老年专科护理服务</w:t>
            </w:r>
            <w:r>
              <w:rPr>
                <w:rFonts w:hint="eastAsia" w:ascii="宋体" w:hAnsi="宋体" w:cs="仿宋"/>
                <w:sz w:val="24"/>
                <w:szCs w:val="28"/>
              </w:rPr>
              <w:t>（</w:t>
            </w:r>
            <w:r>
              <w:rPr>
                <w:rFonts w:ascii="宋体" w:hAnsi="宋体" w:cs="仿宋"/>
                <w:sz w:val="24"/>
                <w:szCs w:val="28"/>
              </w:rPr>
              <w:t>2</w:t>
            </w:r>
            <w:r>
              <w:rPr>
                <w:rFonts w:hint="eastAsia" w:ascii="宋体" w:hAnsi="宋体" w:cs="仿宋"/>
                <w:sz w:val="24"/>
                <w:szCs w:val="28"/>
              </w:rPr>
              <w:t>分）</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实地考察护理门诊；查看护理门诊记录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5</w:t>
            </w:r>
            <w:r>
              <w:rPr>
                <w:rFonts w:hint="eastAsia" w:ascii="宋体" w:hAnsi="宋体" w:cs="仿宋"/>
                <w:sz w:val="24"/>
                <w:szCs w:val="28"/>
              </w:rPr>
              <w:t>.</w:t>
            </w:r>
            <w:r>
              <w:rPr>
                <w:rFonts w:ascii="宋体" w:hAnsi="宋体" w:cs="仿宋"/>
                <w:sz w:val="24"/>
                <w:szCs w:val="28"/>
              </w:rPr>
              <w:t>2</w:t>
            </w:r>
            <w:r>
              <w:rPr>
                <w:rFonts w:hint="eastAsia" w:ascii="宋体" w:hAnsi="宋体" w:cs="仿宋"/>
                <w:sz w:val="24"/>
                <w:szCs w:val="28"/>
              </w:rPr>
              <w:t>开设康复医学门诊，提供住院康复和日间康复等服务（2分）</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实地查看康复科门诊；</w:t>
            </w:r>
            <w:r>
              <w:rPr>
                <w:rFonts w:hint="eastAsia" w:ascii="宋体" w:hAnsi="宋体" w:cs="仿宋"/>
                <w:sz w:val="24"/>
                <w:szCs w:val="28"/>
              </w:rPr>
              <w:t>实地考察中期照护病房（康复病房）、日间康复病房，了解中期照护服务情况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5</w:t>
            </w:r>
            <w:r>
              <w:rPr>
                <w:rFonts w:hint="eastAsia" w:ascii="宋体" w:hAnsi="宋体" w:cs="仿宋"/>
                <w:sz w:val="24"/>
                <w:szCs w:val="28"/>
              </w:rPr>
              <w:t>.</w:t>
            </w:r>
            <w:r>
              <w:rPr>
                <w:rFonts w:ascii="宋体" w:hAnsi="宋体" w:cs="仿宋"/>
                <w:sz w:val="24"/>
                <w:szCs w:val="28"/>
              </w:rPr>
              <w:t>3</w:t>
            </w:r>
            <w:r>
              <w:rPr>
                <w:rFonts w:hint="eastAsia" w:ascii="宋体" w:hAnsi="宋体" w:cs="仿宋"/>
                <w:sz w:val="24"/>
                <w:szCs w:val="28"/>
              </w:rPr>
              <w:t>独立提供或与养老机构、社区卫生服务机构合作提供</w:t>
            </w:r>
            <w:r>
              <w:rPr>
                <w:rFonts w:ascii="宋体" w:hAnsi="宋体" w:cs="仿宋"/>
                <w:sz w:val="24"/>
                <w:szCs w:val="28"/>
              </w:rPr>
              <w:t>老年长期照护服务（</w:t>
            </w:r>
            <w:r>
              <w:rPr>
                <w:rFonts w:hint="eastAsia" w:ascii="宋体" w:hAnsi="宋体" w:cs="仿宋"/>
                <w:sz w:val="24"/>
                <w:szCs w:val="28"/>
              </w:rPr>
              <w:t>2分</w:t>
            </w:r>
            <w:r>
              <w:rPr>
                <w:rFonts w:ascii="宋体" w:hAnsi="宋体" w:cs="仿宋"/>
                <w:sz w:val="24"/>
                <w:szCs w:val="28"/>
              </w:rPr>
              <w:t>）</w:t>
            </w:r>
          </w:p>
        </w:tc>
        <w:tc>
          <w:tcPr>
            <w:tcW w:w="5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查看相关资料和执行情况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373"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w:t>
            </w:r>
            <w:r>
              <w:rPr>
                <w:rFonts w:ascii="宋体" w:hAnsi="宋体" w:cs="仿宋"/>
                <w:sz w:val="24"/>
                <w:szCs w:val="28"/>
              </w:rPr>
              <w:t>5</w:t>
            </w:r>
            <w:r>
              <w:rPr>
                <w:rFonts w:hint="eastAsia" w:ascii="宋体" w:hAnsi="宋体" w:cs="仿宋"/>
                <w:sz w:val="24"/>
                <w:szCs w:val="28"/>
              </w:rPr>
              <w:t>.</w:t>
            </w:r>
            <w:r>
              <w:rPr>
                <w:rFonts w:ascii="宋体" w:hAnsi="宋体" w:cs="仿宋"/>
                <w:sz w:val="24"/>
                <w:szCs w:val="28"/>
              </w:rPr>
              <w:t>4</w:t>
            </w:r>
            <w:r>
              <w:rPr>
                <w:rFonts w:hint="eastAsia" w:ascii="宋体" w:hAnsi="宋体" w:cs="仿宋"/>
                <w:sz w:val="24"/>
                <w:szCs w:val="28"/>
              </w:rPr>
              <w:t>宣传和引导老年患者建立生前预嘱或医疗预嘱，为临终患者提供舒缓治疗与临终关怀服务（2分）</w:t>
            </w:r>
          </w:p>
        </w:tc>
        <w:tc>
          <w:tcPr>
            <w:tcW w:w="524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开展死亡教育</w:t>
            </w:r>
            <w:r>
              <w:rPr>
                <w:rFonts w:hint="eastAsia" w:ascii="宋体" w:hAnsi="宋体" w:cs="仿宋"/>
                <w:sz w:val="24"/>
                <w:szCs w:val="28"/>
              </w:rPr>
              <w:t>，</w:t>
            </w:r>
            <w:r>
              <w:rPr>
                <w:rFonts w:ascii="宋体" w:hAnsi="宋体" w:cs="仿宋"/>
                <w:sz w:val="24"/>
                <w:szCs w:val="28"/>
              </w:rPr>
              <w:t>有</w:t>
            </w:r>
            <w:r>
              <w:rPr>
                <w:rFonts w:hint="eastAsia" w:ascii="宋体" w:hAnsi="宋体" w:cs="仿宋"/>
                <w:sz w:val="24"/>
                <w:szCs w:val="28"/>
              </w:rPr>
              <w:t>相关</w:t>
            </w:r>
            <w:r>
              <w:rPr>
                <w:rFonts w:ascii="宋体" w:hAnsi="宋体" w:cs="仿宋"/>
                <w:sz w:val="24"/>
                <w:szCs w:val="28"/>
              </w:rPr>
              <w:t>的宣传材料和活动记录</w:t>
            </w:r>
            <w:r>
              <w:rPr>
                <w:rFonts w:hint="eastAsia" w:ascii="宋体" w:hAnsi="宋体" w:cs="仿宋"/>
                <w:sz w:val="24"/>
                <w:szCs w:val="28"/>
              </w:rPr>
              <w:t>；</w:t>
            </w:r>
            <w:r>
              <w:rPr>
                <w:rFonts w:ascii="宋体" w:hAnsi="宋体" w:cs="仿宋"/>
                <w:sz w:val="24"/>
                <w:szCs w:val="28"/>
              </w:rPr>
              <w:t>有安宁疗护服务的病房或病床</w:t>
            </w:r>
          </w:p>
        </w:tc>
      </w:tr>
    </w:tbl>
    <w:p>
      <w:pPr>
        <w:pStyle w:val="8"/>
        <w:widowControl/>
        <w:spacing w:line="560" w:lineRule="exact"/>
        <w:ind w:hanging="16" w:firstLineChars="0"/>
        <w:jc w:val="center"/>
        <w:rPr>
          <w:rFonts w:hint="eastAsia" w:ascii="黑体" w:hAnsi="黑体" w:eastAsia="黑体" w:cs="黑体"/>
          <w:sz w:val="32"/>
          <w:szCs w:val="32"/>
        </w:rPr>
      </w:pPr>
      <w:r>
        <w:rPr>
          <w:rFonts w:hint="eastAsia" w:ascii="黑体" w:hAnsi="黑体" w:eastAsia="黑体" w:cs="黑体"/>
          <w:sz w:val="32"/>
          <w:szCs w:val="32"/>
        </w:rPr>
        <w:t>3.老年友善服务（二）</w:t>
      </w:r>
      <w:r>
        <w:rPr>
          <w:rFonts w:ascii="黑体" w:hAnsi="黑体" w:eastAsia="黑体" w:cs="黑体"/>
          <w:sz w:val="32"/>
          <w:szCs w:val="32"/>
        </w:rPr>
        <w:t>（40</w:t>
      </w:r>
      <w:r>
        <w:rPr>
          <w:rFonts w:hint="eastAsia" w:ascii="黑体" w:hAnsi="黑体" w:eastAsia="黑体" w:cs="黑体"/>
          <w:sz w:val="32"/>
          <w:szCs w:val="32"/>
        </w:rPr>
        <w:t>分）</w:t>
      </w:r>
    </w:p>
    <w:p>
      <w:pPr>
        <w:pStyle w:val="8"/>
        <w:widowControl/>
        <w:spacing w:line="560" w:lineRule="exact"/>
        <w:ind w:left="16" w:hanging="16" w:hangingChars="5"/>
        <w:jc w:val="center"/>
        <w:rPr>
          <w:rFonts w:hint="eastAsia" w:ascii="宋体" w:hAnsi="宋体" w:cs="宋体"/>
          <w:b/>
          <w:bCs/>
          <w:sz w:val="32"/>
          <w:szCs w:val="32"/>
        </w:rPr>
      </w:pPr>
      <w:r>
        <w:rPr>
          <w:rFonts w:hint="eastAsia" w:ascii="宋体" w:hAnsi="宋体" w:cs="宋体"/>
          <w:b/>
          <w:bCs/>
          <w:sz w:val="32"/>
          <w:szCs w:val="32"/>
        </w:rPr>
        <w:t>（社区卫生服务中心适用）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919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条 目</w:t>
            </w:r>
          </w:p>
        </w:tc>
        <w:tc>
          <w:tcPr>
            <w:tcW w:w="9195"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w:t>
            </w:r>
            <w:r>
              <w:rPr>
                <w:rFonts w:ascii="宋体" w:hAnsi="宋体" w:cs="Times New Roman"/>
                <w:b/>
                <w:kern w:val="0"/>
                <w:sz w:val="24"/>
                <w:szCs w:val="24"/>
              </w:rPr>
              <w:t>内容</w:t>
            </w:r>
          </w:p>
        </w:tc>
        <w:tc>
          <w:tcPr>
            <w:tcW w:w="3435"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restart"/>
            <w:tcBorders>
              <w:top w:val="single" w:color="auto" w:sz="4" w:space="0"/>
              <w:lef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3.1基本医疗服务（14分）</w:t>
            </w: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3.1.1建立方便老年患者的就医服务流程，为老年人提供三优先服务，即优先就诊、优先出诊、优先建立家庭病床，并按流程为老年患者提供服务，建立失能、75岁及以上老年患者就医绿色通道（4分）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现场查看就医</w:t>
            </w:r>
            <w:r>
              <w:rPr>
                <w:rFonts w:ascii="宋体" w:hAnsi="宋体" w:cs="仿宋"/>
                <w:sz w:val="24"/>
                <w:szCs w:val="28"/>
              </w:rPr>
              <w:t>服务流程</w:t>
            </w:r>
          </w:p>
          <w:p>
            <w:pPr>
              <w:adjustRightInd w:val="0"/>
              <w:snapToGrid w:val="0"/>
              <w:spacing w:line="0" w:lineRule="atLeast"/>
              <w:rPr>
                <w:rFonts w:ascii="宋体" w:hAnsi="宋体" w:cs="仿宋"/>
                <w:sz w:val="24"/>
                <w:szCs w:val="28"/>
              </w:rPr>
            </w:pPr>
            <w:r>
              <w:rPr>
                <w:rFonts w:hint="eastAsia" w:ascii="宋体" w:hAnsi="宋体" w:cs="仿宋"/>
                <w:sz w:val="24"/>
                <w:szCs w:val="28"/>
              </w:rPr>
              <w:t>察看</w:t>
            </w:r>
            <w:r>
              <w:rPr>
                <w:rFonts w:ascii="宋体" w:hAnsi="宋体" w:cs="仿宋"/>
                <w:sz w:val="24"/>
                <w:szCs w:val="28"/>
              </w:rPr>
              <w:t>三优先的服务情况</w:t>
            </w:r>
          </w:p>
          <w:p>
            <w:pPr>
              <w:adjustRightInd w:val="0"/>
              <w:snapToGrid w:val="0"/>
              <w:spacing w:line="0" w:lineRule="atLeast"/>
              <w:rPr>
                <w:rFonts w:ascii="宋体" w:hAnsi="宋体" w:cs="仿宋"/>
                <w:sz w:val="24"/>
                <w:szCs w:val="28"/>
              </w:rPr>
            </w:pPr>
            <w:r>
              <w:rPr>
                <w:rFonts w:hint="eastAsia" w:ascii="宋体" w:hAnsi="宋体" w:cs="仿宋"/>
                <w:sz w:val="24"/>
                <w:szCs w:val="28"/>
              </w:rPr>
              <w:t>查看</w:t>
            </w:r>
            <w:r>
              <w:rPr>
                <w:rFonts w:ascii="宋体" w:hAnsi="宋体" w:cs="仿宋"/>
                <w:sz w:val="24"/>
                <w:szCs w:val="28"/>
              </w:rPr>
              <w:t>家庭病床建立的相关资料</w:t>
            </w:r>
          </w:p>
          <w:p>
            <w:pPr>
              <w:adjustRightInd w:val="0"/>
              <w:snapToGrid w:val="0"/>
              <w:spacing w:line="0" w:lineRule="atLeast"/>
              <w:rPr>
                <w:rFonts w:ascii="宋体" w:hAnsi="宋体" w:cs="仿宋"/>
                <w:sz w:val="24"/>
                <w:szCs w:val="28"/>
              </w:rPr>
            </w:pPr>
            <w:r>
              <w:rPr>
                <w:rFonts w:hint="eastAsia" w:ascii="宋体" w:hAnsi="宋体" w:cs="仿宋"/>
                <w:sz w:val="24"/>
                <w:szCs w:val="28"/>
              </w:rPr>
              <w:t>考察</w:t>
            </w:r>
            <w:r>
              <w:rPr>
                <w:rFonts w:ascii="宋体" w:hAnsi="宋体" w:cs="仿宋"/>
                <w:sz w:val="24"/>
                <w:szCs w:val="28"/>
              </w:rPr>
              <w:t>老年患者绿色通道</w:t>
            </w:r>
            <w:r>
              <w:rPr>
                <w:rFonts w:hint="eastAsia" w:ascii="宋体" w:hAnsi="宋体" w:cs="仿宋"/>
                <w:sz w:val="24"/>
                <w:szCs w:val="28"/>
              </w:rPr>
              <w:t xml:space="preserve">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3.1.2可提供远程医疗、远程会诊等服务，并有相应的服务流程（2分）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查看现场和业务记录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3.1.3执行留观、入院、出院、转院、家庭病床制度，并有相应的服务流程(2分)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查看相关制度与业务记录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3.1.4为老年人规范开展上门服务工作，并有相应的服务流程(2分)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查看相关制度与业务记录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3.1.5为失能老年人提供“送药上门”服务（2分）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查看相关制度与业务记录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3.1.6开设药物咨询窗口服务，为老年人开展多重用药的评估、咨询、指导服务（2分）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查看现场和业务记录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restart"/>
            <w:tcBorders>
              <w:top w:val="single" w:color="auto" w:sz="4" w:space="0"/>
              <w:lef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3.2老年健康服务（16分）</w:t>
            </w: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3.2.1规范开展老年人家庭医生签约服务，签约率达到90%（4分）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查看工作记录和网络后台数据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3.2.2针对签约老人开展疾病评估与高风险状态评估，建立老年综合评估制度，提供老年综合评估服务（2分）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3.2.3针对签约老人开展老年综合征（如跌倒、认知障碍等问题）的评估，并针对评估结果开展相关预防与管理工作（2分）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3.2.4落实国家基本公共卫生服务项目，按照规范为辖区老年人提供居民健康档案管理、慢性病患者健康管理、中医药健康管理、老年人健康管理等服务（8分）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查看工作记录和网络后台数据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restart"/>
            <w:tcBorders>
              <w:lef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3.3老年专科服务（10分）</w:t>
            </w:r>
          </w:p>
        </w:tc>
        <w:tc>
          <w:tcPr>
            <w:tcW w:w="9195"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3.3.1开展老年护理、康复服务，并有相应的服务流程（4分）</w:t>
            </w:r>
          </w:p>
        </w:tc>
        <w:tc>
          <w:tcPr>
            <w:tcW w:w="3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查看文件资料和相关工作记录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3.3.2为社区或居家老人提供老年长期照护和安宁疗护服务（2分）</w:t>
            </w:r>
          </w:p>
        </w:tc>
        <w:tc>
          <w:tcPr>
            <w:tcW w:w="34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90" w:type="dxa"/>
            <w:vMerge w:val="continue"/>
            <w:tcBorders>
              <w:left w:val="single" w:color="auto" w:sz="4" w:space="0"/>
            </w:tcBorders>
            <w:vAlign w:val="center"/>
          </w:tcPr>
          <w:p>
            <w:pPr>
              <w:adjustRightInd w:val="0"/>
              <w:snapToGrid w:val="0"/>
              <w:spacing w:line="0" w:lineRule="atLeast"/>
              <w:rPr>
                <w:rFonts w:ascii="宋体" w:hAnsi="宋体" w:cs="仿宋"/>
                <w:sz w:val="24"/>
                <w:szCs w:val="28"/>
              </w:rPr>
            </w:pPr>
          </w:p>
        </w:tc>
        <w:tc>
          <w:tcPr>
            <w:tcW w:w="9195"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3.3.3为老年人提供多层次、多样化的老年专科服务，如至少提供营养</w:t>
            </w:r>
            <w:r>
              <w:rPr>
                <w:rFonts w:ascii="宋体" w:hAnsi="宋体" w:cs="仿宋"/>
                <w:sz w:val="24"/>
                <w:szCs w:val="28"/>
              </w:rPr>
              <w:t>咨询、安宁疗护等</w:t>
            </w:r>
            <w:r>
              <w:rPr>
                <w:rFonts w:hint="eastAsia" w:ascii="宋体" w:hAnsi="宋体" w:cs="仿宋"/>
                <w:sz w:val="24"/>
                <w:szCs w:val="28"/>
              </w:rPr>
              <w:t>服务（4分）</w:t>
            </w:r>
          </w:p>
        </w:tc>
        <w:tc>
          <w:tcPr>
            <w:tcW w:w="3435"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查看文件资料和相关工作记录</w:t>
            </w:r>
          </w:p>
        </w:tc>
      </w:tr>
    </w:tbl>
    <w:p>
      <w:pPr>
        <w:pStyle w:val="8"/>
        <w:widowControl/>
        <w:spacing w:line="560" w:lineRule="exact"/>
        <w:ind w:left="4602" w:hanging="4601" w:hangingChars="1438"/>
        <w:jc w:val="center"/>
        <w:rPr>
          <w:rFonts w:ascii="黑体" w:hAnsi="黑体" w:eastAsia="黑体" w:cs="黑体"/>
          <w:sz w:val="32"/>
          <w:szCs w:val="32"/>
        </w:rPr>
      </w:pPr>
      <w:r>
        <w:rPr>
          <w:rFonts w:ascii="黑体" w:hAnsi="黑体" w:eastAsia="黑体" w:cs="黑体"/>
          <w:sz w:val="32"/>
          <w:szCs w:val="32"/>
        </w:rPr>
        <w:t>4</w:t>
      </w:r>
      <w:r>
        <w:rPr>
          <w:rFonts w:hint="eastAsia" w:ascii="黑体" w:hAnsi="黑体" w:eastAsia="黑体" w:cs="黑体"/>
          <w:sz w:val="32"/>
          <w:szCs w:val="32"/>
        </w:rPr>
        <w:t>.老年友善环境</w:t>
      </w:r>
      <w:r>
        <w:rPr>
          <w:rFonts w:ascii="黑体" w:hAnsi="黑体" w:eastAsia="黑体" w:cs="黑体"/>
          <w:sz w:val="32"/>
          <w:szCs w:val="32"/>
        </w:rPr>
        <w:t>（30</w:t>
      </w:r>
      <w:r>
        <w:rPr>
          <w:rFonts w:hint="eastAsia" w:ascii="黑体" w:hAnsi="黑体" w:eastAsia="黑体" w:cs="黑体"/>
          <w:sz w:val="32"/>
          <w:szCs w:val="32"/>
        </w:rPr>
        <w:t>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7128"/>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条 目</w:t>
            </w:r>
          </w:p>
        </w:tc>
        <w:tc>
          <w:tcPr>
            <w:tcW w:w="7128"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w:t>
            </w:r>
            <w:r>
              <w:rPr>
                <w:rFonts w:ascii="宋体" w:hAnsi="宋体" w:cs="Times New Roman"/>
                <w:b/>
                <w:kern w:val="0"/>
                <w:sz w:val="24"/>
                <w:szCs w:val="24"/>
              </w:rPr>
              <w:t>内容</w:t>
            </w:r>
          </w:p>
        </w:tc>
        <w:tc>
          <w:tcPr>
            <w:tcW w:w="5490" w:type="dxa"/>
            <w:vAlign w:val="center"/>
          </w:tcPr>
          <w:p>
            <w:pPr>
              <w:pStyle w:val="8"/>
              <w:widowControl/>
              <w:spacing w:line="0" w:lineRule="atLeast"/>
              <w:ind w:firstLine="0" w:firstLineChars="0"/>
              <w:jc w:val="center"/>
              <w:rPr>
                <w:rFonts w:ascii="宋体" w:hAnsi="宋体" w:cs="Times New Roman"/>
                <w:b/>
                <w:kern w:val="0"/>
                <w:sz w:val="24"/>
                <w:szCs w:val="24"/>
              </w:rPr>
            </w:pPr>
            <w:r>
              <w:rPr>
                <w:rFonts w:hint="eastAsia" w:ascii="宋体" w:hAnsi="宋体" w:cs="Times New Roman"/>
                <w:b/>
                <w:kern w:val="0"/>
                <w:sz w:val="24"/>
                <w:szCs w:val="24"/>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top w:val="single" w:color="auto" w:sz="4" w:space="0"/>
              <w:left w:val="single" w:color="auto" w:sz="4" w:space="0"/>
            </w:tcBorders>
            <w:vAlign w:val="center"/>
          </w:tcPr>
          <w:p>
            <w:pPr>
              <w:widowControl/>
              <w:spacing w:line="0" w:lineRule="atLeast"/>
              <w:rPr>
                <w:rFonts w:ascii="宋体" w:hAnsi="宋体"/>
                <w:kern w:val="0"/>
                <w:sz w:val="24"/>
              </w:rPr>
            </w:pPr>
            <w:r>
              <w:rPr>
                <w:rFonts w:hint="eastAsia" w:ascii="宋体" w:hAnsi="宋体" w:cs="仿宋"/>
                <w:sz w:val="24"/>
                <w:szCs w:val="28"/>
              </w:rPr>
              <w:t>4.1交通与</w:t>
            </w:r>
            <w:r>
              <w:rPr>
                <w:rFonts w:ascii="宋体" w:hAnsi="宋体" w:cs="仿宋"/>
                <w:sz w:val="24"/>
                <w:szCs w:val="28"/>
              </w:rPr>
              <w:t>标识</w:t>
            </w:r>
            <w:r>
              <w:rPr>
                <w:rFonts w:hint="eastAsia" w:ascii="宋体" w:hAnsi="宋体" w:cs="仿宋"/>
                <w:sz w:val="24"/>
                <w:szCs w:val="28"/>
              </w:rPr>
              <w:t>（7分）</w:t>
            </w: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4.1.1在门急诊和病区主出入口设有无障碍通道（1分）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巡查门</w:t>
            </w:r>
            <w:r>
              <w:rPr>
                <w:rFonts w:hint="eastAsia" w:ascii="宋体" w:hAnsi="宋体" w:cs="仿宋"/>
                <w:sz w:val="24"/>
                <w:szCs w:val="28"/>
              </w:rPr>
              <w:t>、</w:t>
            </w:r>
            <w:r>
              <w:rPr>
                <w:rFonts w:ascii="宋体" w:hAnsi="宋体" w:cs="仿宋"/>
                <w:sz w:val="24"/>
                <w:szCs w:val="28"/>
              </w:rPr>
              <w:t>急诊和病区主出入口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4.1.2应有适老化设施和无障碍设施（（1分）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巡查门、急诊大厅和病区，</w:t>
            </w:r>
            <w:r>
              <w:rPr>
                <w:rFonts w:ascii="宋体" w:hAnsi="宋体" w:cs="仿宋"/>
                <w:sz w:val="24"/>
                <w:szCs w:val="28"/>
              </w:rPr>
              <w:t>设施</w:t>
            </w:r>
            <w:r>
              <w:rPr>
                <w:rFonts w:hint="eastAsia" w:ascii="宋体" w:hAnsi="宋体" w:cs="仿宋"/>
                <w:sz w:val="24"/>
                <w:szCs w:val="28"/>
              </w:rPr>
              <w:t>应符合《无障碍设计规范》(GB50763）的有关要求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4.1.3在机构主要出入口处有方便老年人上下车的临时停车区和安全标识（1分）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巡</w:t>
            </w:r>
            <w:r>
              <w:rPr>
                <w:rFonts w:hint="eastAsia" w:ascii="宋体" w:hAnsi="宋体" w:cs="仿宋"/>
                <w:sz w:val="24"/>
                <w:szCs w:val="28"/>
              </w:rPr>
              <w:t>查临时停车区、限速、禁止鸣笛、急转弯、减速带等标识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4.1.4在台阶、坡道、转弯处有安全警示标志，坡度适宜（1分）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巡查门、急诊和病区的各种通道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4.1.5</w:t>
            </w:r>
            <w:r>
              <w:rPr>
                <w:rFonts w:ascii="宋体" w:hAnsi="宋体" w:cs="仿宋"/>
                <w:sz w:val="24"/>
                <w:szCs w:val="28"/>
              </w:rPr>
              <w:t>主要道路岔口处、建筑主出入口处、建筑内各楼层</w:t>
            </w:r>
            <w:r>
              <w:rPr>
                <w:rFonts w:hint="eastAsia" w:ascii="宋体" w:hAnsi="宋体" w:cs="仿宋"/>
                <w:sz w:val="24"/>
                <w:szCs w:val="28"/>
              </w:rPr>
              <w:t>通道分叉</w:t>
            </w:r>
            <w:r>
              <w:rPr>
                <w:rFonts w:ascii="宋体" w:hAnsi="宋体" w:cs="仿宋"/>
                <w:sz w:val="24"/>
                <w:szCs w:val="28"/>
              </w:rPr>
              <w:t>显眼处</w:t>
            </w:r>
            <w:r>
              <w:rPr>
                <w:rFonts w:hint="eastAsia" w:ascii="宋体" w:hAnsi="宋体" w:cs="仿宋"/>
                <w:sz w:val="24"/>
                <w:szCs w:val="28"/>
              </w:rPr>
              <w:t>、</w:t>
            </w:r>
            <w:r>
              <w:rPr>
                <w:rFonts w:ascii="宋体" w:hAnsi="宋体" w:cs="仿宋"/>
                <w:sz w:val="24"/>
                <w:szCs w:val="28"/>
              </w:rPr>
              <w:t>电梯内外按钮，均应设有颜色</w:t>
            </w:r>
            <w:r>
              <w:rPr>
                <w:rFonts w:hint="eastAsia" w:ascii="宋体" w:hAnsi="宋体" w:cs="仿宋"/>
                <w:sz w:val="24"/>
                <w:szCs w:val="28"/>
              </w:rPr>
              <w:t>醒目、</w:t>
            </w:r>
            <w:r>
              <w:rPr>
                <w:rFonts w:ascii="宋体" w:hAnsi="宋体" w:cs="仿宋"/>
                <w:sz w:val="24"/>
                <w:szCs w:val="28"/>
              </w:rPr>
              <w:t>较大字体</w:t>
            </w:r>
            <w:r>
              <w:rPr>
                <w:rFonts w:hint="eastAsia" w:ascii="宋体" w:hAnsi="宋体" w:cs="仿宋"/>
                <w:sz w:val="24"/>
                <w:szCs w:val="28"/>
              </w:rPr>
              <w:t>、</w:t>
            </w:r>
            <w:r>
              <w:rPr>
                <w:rFonts w:ascii="宋体" w:hAnsi="宋体" w:cs="仿宋"/>
                <w:sz w:val="24"/>
                <w:szCs w:val="28"/>
              </w:rPr>
              <w:t>简单易懂的标识</w:t>
            </w:r>
            <w:r>
              <w:rPr>
                <w:rFonts w:hint="eastAsia" w:ascii="宋体" w:hAnsi="宋体" w:cs="仿宋"/>
                <w:sz w:val="24"/>
                <w:szCs w:val="28"/>
              </w:rPr>
              <w:t>（1分）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重点巡查标识的</w:t>
            </w:r>
            <w:r>
              <w:rPr>
                <w:rFonts w:hint="eastAsia" w:ascii="宋体" w:hAnsi="宋体" w:cs="仿宋"/>
                <w:sz w:val="24"/>
                <w:szCs w:val="28"/>
              </w:rPr>
              <w:t>数量</w:t>
            </w:r>
            <w:r>
              <w:rPr>
                <w:rFonts w:ascii="宋体" w:hAnsi="宋体" w:cs="仿宋"/>
                <w:sz w:val="24"/>
                <w:szCs w:val="28"/>
              </w:rPr>
              <w:t>和质量情况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4.1.6</w:t>
            </w:r>
            <w:r>
              <w:rPr>
                <w:rFonts w:ascii="宋体" w:hAnsi="宋体" w:cs="仿宋"/>
                <w:sz w:val="24"/>
                <w:szCs w:val="28"/>
              </w:rPr>
              <w:t>标识要</w:t>
            </w:r>
            <w:r>
              <w:rPr>
                <w:rFonts w:hint="eastAsia" w:ascii="宋体" w:hAnsi="宋体" w:cs="仿宋"/>
                <w:sz w:val="24"/>
                <w:szCs w:val="28"/>
              </w:rPr>
              <w:t>安装</w:t>
            </w:r>
            <w:r>
              <w:rPr>
                <w:rFonts w:ascii="宋体" w:hAnsi="宋体" w:cs="仿宋"/>
                <w:sz w:val="24"/>
                <w:szCs w:val="28"/>
              </w:rPr>
              <w:t>在适当的高度</w:t>
            </w:r>
            <w:r>
              <w:rPr>
                <w:rFonts w:hint="eastAsia" w:ascii="宋体" w:hAnsi="宋体" w:cs="仿宋"/>
                <w:sz w:val="24"/>
                <w:szCs w:val="28"/>
              </w:rPr>
              <w:t>和位置</w:t>
            </w:r>
            <w:r>
              <w:rPr>
                <w:rFonts w:ascii="宋体" w:hAnsi="宋体" w:cs="仿宋"/>
                <w:sz w:val="24"/>
                <w:szCs w:val="28"/>
              </w:rPr>
              <w:t>，使轮椅和行走者都能看到</w:t>
            </w:r>
            <w:r>
              <w:rPr>
                <w:rFonts w:hint="eastAsia" w:ascii="宋体" w:hAnsi="宋体" w:cs="仿宋"/>
                <w:sz w:val="24"/>
                <w:szCs w:val="28"/>
              </w:rPr>
              <w:t>（1分）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重点巡查标识安装的位置和高度是否合适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4.1.7小标识牌字体大小至少应不小于</w:t>
            </w:r>
            <w:r>
              <w:rPr>
                <w:rFonts w:ascii="宋体" w:hAnsi="宋体" w:cs="仿宋"/>
                <w:sz w:val="24"/>
                <w:szCs w:val="28"/>
              </w:rPr>
              <w:t>30mm</w:t>
            </w:r>
            <w:r>
              <w:rPr>
                <w:rFonts w:hint="eastAsia" w:ascii="宋体" w:hAnsi="宋体" w:cs="仿宋"/>
                <w:sz w:val="24"/>
                <w:szCs w:val="28"/>
              </w:rPr>
              <w:t>，大标识牌字体应不小于</w:t>
            </w:r>
            <w:r>
              <w:rPr>
                <w:rFonts w:ascii="宋体" w:hAnsi="宋体" w:cs="仿宋"/>
                <w:sz w:val="24"/>
                <w:szCs w:val="28"/>
              </w:rPr>
              <w:t>60mm</w:t>
            </w:r>
            <w:r>
              <w:rPr>
                <w:rFonts w:hint="eastAsia" w:ascii="宋体" w:hAnsi="宋体" w:cs="仿宋"/>
                <w:sz w:val="24"/>
                <w:szCs w:val="28"/>
              </w:rPr>
              <w:t>；标识颜色对比明显，字体和材质基本统一，</w:t>
            </w:r>
            <w:r>
              <w:rPr>
                <w:rFonts w:ascii="宋体" w:hAnsi="宋体" w:cs="仿宋"/>
                <w:sz w:val="24"/>
                <w:szCs w:val="28"/>
              </w:rPr>
              <w:t>导引图上标明有当前位置</w:t>
            </w:r>
            <w:r>
              <w:rPr>
                <w:rFonts w:hint="eastAsia" w:ascii="宋体" w:hAnsi="宋体" w:cs="仿宋"/>
                <w:sz w:val="24"/>
                <w:szCs w:val="28"/>
              </w:rPr>
              <w:t>（1分）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重点巡查标识的颜色、材质、字体和导引图是否合适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left w:val="single" w:color="auto" w:sz="4" w:space="0"/>
            </w:tcBorders>
            <w:vAlign w:val="center"/>
          </w:tcPr>
          <w:p>
            <w:pPr>
              <w:adjustRightInd w:val="0"/>
              <w:snapToGrid w:val="0"/>
              <w:spacing w:line="0" w:lineRule="atLeast"/>
              <w:rPr>
                <w:rFonts w:ascii="宋体" w:hAnsi="宋体"/>
                <w:kern w:val="0"/>
                <w:sz w:val="24"/>
              </w:rPr>
            </w:pPr>
            <w:r>
              <w:rPr>
                <w:rFonts w:hint="eastAsia" w:ascii="宋体" w:hAnsi="宋体" w:cs="仿宋"/>
                <w:sz w:val="24"/>
                <w:szCs w:val="28"/>
              </w:rPr>
              <w:t>4.2建筑与环境（15分）</w:t>
            </w: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4.2.1机构内部环境整洁，建筑物以暖色调为主（1分）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重点巡查医院室外环境</w:t>
            </w:r>
            <w:r>
              <w:rPr>
                <w:rFonts w:hint="eastAsia" w:ascii="宋体" w:hAnsi="宋体" w:cs="仿宋"/>
                <w:sz w:val="24"/>
                <w:szCs w:val="28"/>
              </w:rPr>
              <w:t>、</w:t>
            </w:r>
            <w:r>
              <w:rPr>
                <w:rFonts w:ascii="宋体" w:hAnsi="宋体" w:cs="仿宋"/>
                <w:sz w:val="24"/>
                <w:szCs w:val="28"/>
              </w:rPr>
              <w:t>楼宇分布和颜色搭配情况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4.2.2院内地板防滑、无反光，区域连接处平顺、无高低差（1分）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重点巡查医院地面建筑情况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4.2.3地面、墙面、家具不使用夸张的几何图案和斑纹（1分）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重点巡查医院各种建筑物上的几何图案是否合理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4.2.4地板、扶手、房门与墙壁采用高对比颜色，便于识别（1分）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重点巡查医院各种建筑设施的颜色组合情况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4.2.5病房区域照明均匀充足，无眩光，病房内设置有夜灯（1分）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重点巡查病房灯光照明情况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4.2.6病房及公共区域窗户均安装行程限位器，有遮阳装置（1分）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重点巡查病房内的窗户情况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4.2.7病室装配有时钟、日历和提示板（1分）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巡查病室内情况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4.2.8病室温、湿度度适中，冬季温度保持在20℃--25℃之间，夏季节保持在24℃--30℃之间（1分）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监测病室内的温度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4.2.9</w:t>
            </w:r>
            <w:r>
              <w:rPr>
                <w:rFonts w:ascii="宋体" w:hAnsi="宋体" w:cs="仿宋"/>
                <w:sz w:val="24"/>
                <w:szCs w:val="28"/>
              </w:rPr>
              <w:t>走道、坡道、楼梯表面</w:t>
            </w:r>
            <w:r>
              <w:rPr>
                <w:rFonts w:hint="eastAsia" w:ascii="宋体" w:hAnsi="宋体" w:cs="仿宋"/>
                <w:sz w:val="24"/>
                <w:szCs w:val="28"/>
              </w:rPr>
              <w:t>有</w:t>
            </w:r>
            <w:r>
              <w:rPr>
                <w:rFonts w:ascii="宋体" w:hAnsi="宋体" w:cs="仿宋"/>
                <w:sz w:val="24"/>
                <w:szCs w:val="28"/>
              </w:rPr>
              <w:t>防滑</w:t>
            </w:r>
            <w:r>
              <w:rPr>
                <w:rFonts w:hint="eastAsia" w:ascii="宋体" w:hAnsi="宋体" w:cs="仿宋"/>
                <w:sz w:val="24"/>
                <w:szCs w:val="28"/>
              </w:rPr>
              <w:t>措施，</w:t>
            </w:r>
            <w:r>
              <w:rPr>
                <w:rFonts w:ascii="宋体" w:hAnsi="宋体" w:cs="仿宋"/>
                <w:sz w:val="24"/>
                <w:szCs w:val="28"/>
              </w:rPr>
              <w:t>走道、坡道</w:t>
            </w:r>
            <w:r>
              <w:rPr>
                <w:rFonts w:hint="eastAsia" w:ascii="宋体" w:hAnsi="宋体" w:cs="仿宋"/>
                <w:sz w:val="24"/>
                <w:szCs w:val="28"/>
              </w:rPr>
              <w:t>的</w:t>
            </w:r>
            <w:r>
              <w:rPr>
                <w:rFonts w:ascii="宋体" w:hAnsi="宋体" w:cs="仿宋"/>
                <w:sz w:val="24"/>
                <w:szCs w:val="28"/>
              </w:rPr>
              <w:t>宽度足以让两个轮椅</w:t>
            </w:r>
            <w:r>
              <w:rPr>
                <w:rFonts w:hint="eastAsia" w:ascii="宋体" w:hAnsi="宋体" w:cs="仿宋"/>
                <w:sz w:val="24"/>
                <w:szCs w:val="28"/>
              </w:rPr>
              <w:t>并行</w:t>
            </w:r>
            <w:r>
              <w:rPr>
                <w:rFonts w:ascii="宋体" w:hAnsi="宋体" w:cs="仿宋"/>
                <w:sz w:val="24"/>
                <w:szCs w:val="28"/>
              </w:rPr>
              <w:t>通过</w:t>
            </w:r>
            <w:r>
              <w:rPr>
                <w:rFonts w:hint="eastAsia" w:ascii="宋体" w:hAnsi="宋体" w:cs="仿宋"/>
                <w:sz w:val="24"/>
                <w:szCs w:val="28"/>
              </w:rPr>
              <w:t>（1分）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重点巡查病室外、楼宇内各种通道是否宽敞和无障碍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4.2.10长的走道、坡道间隔、长楼梯拐角处设有休息区或休息椅（1分）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巡查门急诊</w:t>
            </w:r>
            <w:r>
              <w:rPr>
                <w:rFonts w:hint="eastAsia" w:ascii="宋体" w:hAnsi="宋体" w:cs="仿宋"/>
                <w:sz w:val="24"/>
                <w:szCs w:val="28"/>
              </w:rPr>
              <w:t>、</w:t>
            </w:r>
            <w:r>
              <w:rPr>
                <w:rFonts w:ascii="宋体" w:hAnsi="宋体" w:cs="仿宋"/>
                <w:sz w:val="24"/>
                <w:szCs w:val="28"/>
              </w:rPr>
              <w:t>病区等处休息区的配置情况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4.2.11</w:t>
            </w:r>
            <w:r>
              <w:rPr>
                <w:rFonts w:ascii="宋体" w:hAnsi="宋体" w:cs="仿宋"/>
                <w:sz w:val="24"/>
                <w:szCs w:val="28"/>
              </w:rPr>
              <w:t>楼梯和走廊两侧安装有扶手，有坡道的</w:t>
            </w:r>
            <w:r>
              <w:rPr>
                <w:rFonts w:hint="eastAsia" w:ascii="宋体" w:hAnsi="宋体" w:cs="仿宋"/>
                <w:sz w:val="24"/>
                <w:szCs w:val="28"/>
              </w:rPr>
              <w:t>地方</w:t>
            </w:r>
            <w:r>
              <w:rPr>
                <w:rFonts w:ascii="宋体" w:hAnsi="宋体" w:cs="仿宋"/>
                <w:sz w:val="24"/>
                <w:szCs w:val="28"/>
              </w:rPr>
              <w:t>至少有一侧安装扶手</w:t>
            </w:r>
            <w:r>
              <w:rPr>
                <w:rFonts w:hint="eastAsia" w:ascii="宋体" w:hAnsi="宋体" w:cs="仿宋"/>
                <w:sz w:val="24"/>
                <w:szCs w:val="28"/>
              </w:rPr>
              <w:t>（1分）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巡查各处扶手安装情况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4.2.12</w:t>
            </w:r>
            <w:r>
              <w:rPr>
                <w:rFonts w:ascii="宋体" w:hAnsi="宋体" w:cs="仿宋"/>
                <w:sz w:val="24"/>
                <w:szCs w:val="28"/>
              </w:rPr>
              <w:t>易从主入口和重要通道进入电梯</w:t>
            </w:r>
            <w:r>
              <w:rPr>
                <w:rFonts w:hint="eastAsia" w:ascii="宋体" w:hAnsi="宋体" w:cs="仿宋"/>
                <w:sz w:val="24"/>
                <w:szCs w:val="28"/>
              </w:rPr>
              <w:t>，电梯三面安装扶手，电梯门、电动门自动阻尼延时≥4秒（1分）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重点巡查医院电梯门开</w:t>
            </w:r>
            <w:r>
              <w:rPr>
                <w:rFonts w:hint="eastAsia" w:ascii="宋体" w:hAnsi="宋体" w:cs="仿宋"/>
                <w:sz w:val="24"/>
                <w:szCs w:val="28"/>
              </w:rPr>
              <w:t>合</w:t>
            </w:r>
            <w:r>
              <w:rPr>
                <w:rFonts w:ascii="宋体" w:hAnsi="宋体" w:cs="仿宋"/>
                <w:sz w:val="24"/>
                <w:szCs w:val="28"/>
              </w:rPr>
              <w:t>时间是否适合于老年人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4.2.13公共区域设置有无障碍卫生间或无性别卫生间（1分）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巡查公共区域卫生间的配置情况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4.2.14卫生间门的宽度满足轮椅进出尺寸要求，遇紧急情况时门可从外面打开；卫生间内应有足够的空间保证轮椅转弯（1分）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重点巡查病房和公共区域卫生间的安全设施和空间大小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4.2.15设有老年医学科</w:t>
            </w:r>
            <w:r>
              <w:rPr>
                <w:rFonts w:ascii="宋体" w:hAnsi="宋体" w:cs="仿宋"/>
                <w:sz w:val="24"/>
                <w:szCs w:val="28"/>
              </w:rPr>
              <w:t>住院病房</w:t>
            </w:r>
            <w:r>
              <w:rPr>
                <w:rFonts w:hint="eastAsia" w:ascii="宋体" w:hAnsi="宋体" w:cs="仿宋"/>
                <w:sz w:val="24"/>
                <w:szCs w:val="28"/>
              </w:rPr>
              <w:t>的，</w:t>
            </w:r>
            <w:r>
              <w:rPr>
                <w:rFonts w:ascii="宋体" w:hAnsi="宋体" w:cs="仿宋"/>
                <w:sz w:val="24"/>
                <w:szCs w:val="28"/>
              </w:rPr>
              <w:t>每护理单元</w:t>
            </w:r>
            <w:r>
              <w:rPr>
                <w:rFonts w:hint="eastAsia" w:ascii="宋体" w:hAnsi="宋体" w:cs="仿宋"/>
                <w:sz w:val="24"/>
                <w:szCs w:val="28"/>
              </w:rPr>
              <w:t>应</w:t>
            </w:r>
            <w:r>
              <w:rPr>
                <w:rFonts w:ascii="宋体" w:hAnsi="宋体" w:cs="仿宋"/>
                <w:sz w:val="24"/>
                <w:szCs w:val="28"/>
              </w:rPr>
              <w:t>设置集中浴室</w:t>
            </w:r>
            <w:r>
              <w:rPr>
                <w:rFonts w:hint="eastAsia" w:ascii="宋体" w:hAnsi="宋体" w:cs="仿宋"/>
                <w:sz w:val="24"/>
                <w:szCs w:val="28"/>
              </w:rPr>
              <w:t>，</w:t>
            </w:r>
            <w:r>
              <w:rPr>
                <w:rFonts w:ascii="宋体" w:hAnsi="宋体" w:cs="仿宋"/>
                <w:sz w:val="24"/>
                <w:szCs w:val="28"/>
              </w:rPr>
              <w:t>浴室设施</w:t>
            </w:r>
            <w:r>
              <w:rPr>
                <w:rFonts w:hint="eastAsia" w:ascii="宋体" w:hAnsi="宋体" w:cs="仿宋"/>
                <w:sz w:val="24"/>
                <w:szCs w:val="28"/>
              </w:rPr>
              <w:t>能</w:t>
            </w:r>
            <w:r>
              <w:rPr>
                <w:rFonts w:ascii="宋体" w:hAnsi="宋体" w:cs="仿宋"/>
                <w:sz w:val="24"/>
                <w:szCs w:val="28"/>
              </w:rPr>
              <w:t>满足自理</w:t>
            </w:r>
            <w:r>
              <w:rPr>
                <w:rFonts w:hint="eastAsia" w:ascii="宋体" w:hAnsi="宋体" w:cs="仿宋"/>
                <w:sz w:val="24"/>
                <w:szCs w:val="28"/>
              </w:rPr>
              <w:t>、</w:t>
            </w:r>
            <w:r>
              <w:rPr>
                <w:rFonts w:ascii="宋体" w:hAnsi="宋体" w:cs="仿宋"/>
                <w:sz w:val="24"/>
                <w:szCs w:val="28"/>
              </w:rPr>
              <w:t>半</w:t>
            </w:r>
            <w:r>
              <w:rPr>
                <w:rFonts w:hint="eastAsia" w:ascii="宋体" w:hAnsi="宋体" w:cs="仿宋"/>
                <w:sz w:val="24"/>
                <w:szCs w:val="28"/>
              </w:rPr>
              <w:t>失能</w:t>
            </w:r>
            <w:r>
              <w:rPr>
                <w:rFonts w:ascii="宋体" w:hAnsi="宋体" w:cs="仿宋"/>
                <w:sz w:val="24"/>
                <w:szCs w:val="28"/>
              </w:rPr>
              <w:t>和</w:t>
            </w:r>
            <w:r>
              <w:rPr>
                <w:rFonts w:hint="eastAsia" w:ascii="宋体" w:hAnsi="宋体" w:cs="仿宋"/>
                <w:sz w:val="24"/>
                <w:szCs w:val="28"/>
              </w:rPr>
              <w:t>失能老年患者</w:t>
            </w:r>
            <w:r>
              <w:rPr>
                <w:rFonts w:ascii="宋体" w:hAnsi="宋体" w:cs="仿宋"/>
                <w:sz w:val="24"/>
                <w:szCs w:val="28"/>
              </w:rPr>
              <w:t>的多种需求</w:t>
            </w:r>
            <w:r>
              <w:rPr>
                <w:rFonts w:hint="eastAsia" w:ascii="宋体" w:hAnsi="宋体" w:cs="仿宋"/>
                <w:sz w:val="24"/>
                <w:szCs w:val="28"/>
              </w:rPr>
              <w:t>；浴室内设</w:t>
            </w:r>
            <w:r>
              <w:rPr>
                <w:rFonts w:ascii="宋体" w:hAnsi="宋体" w:cs="仿宋"/>
                <w:sz w:val="24"/>
                <w:szCs w:val="28"/>
              </w:rPr>
              <w:t>有马桶和</w:t>
            </w:r>
            <w:r>
              <w:rPr>
                <w:rFonts w:hint="eastAsia" w:ascii="宋体" w:hAnsi="宋体" w:cs="仿宋"/>
                <w:sz w:val="24"/>
                <w:szCs w:val="28"/>
              </w:rPr>
              <w:t>座椅（1分）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巡查病区浴室配置和安全设施情况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restart"/>
            <w:tcBorders>
              <w:left w:val="single" w:color="auto" w:sz="4" w:space="0"/>
            </w:tcBorders>
            <w:vAlign w:val="center"/>
          </w:tcPr>
          <w:p>
            <w:pPr>
              <w:widowControl/>
              <w:spacing w:line="0" w:lineRule="atLeast"/>
              <w:jc w:val="left"/>
              <w:rPr>
                <w:rFonts w:ascii="宋体" w:hAnsi="宋体"/>
                <w:kern w:val="0"/>
                <w:sz w:val="24"/>
              </w:rPr>
            </w:pPr>
            <w:r>
              <w:rPr>
                <w:rFonts w:hint="eastAsia" w:ascii="宋体" w:hAnsi="宋体" w:cs="仿宋"/>
                <w:sz w:val="24"/>
                <w:szCs w:val="28"/>
              </w:rPr>
              <w:t>4.3设施与</w:t>
            </w:r>
            <w:r>
              <w:rPr>
                <w:rFonts w:ascii="宋体" w:hAnsi="宋体" w:cs="仿宋"/>
                <w:sz w:val="24"/>
                <w:szCs w:val="28"/>
              </w:rPr>
              <w:t>家具</w:t>
            </w:r>
            <w:r>
              <w:rPr>
                <w:rFonts w:hint="eastAsia" w:ascii="宋体" w:hAnsi="宋体" w:cs="仿宋"/>
                <w:sz w:val="24"/>
                <w:szCs w:val="28"/>
              </w:rPr>
              <w:t>（8分）</w:t>
            </w:r>
          </w:p>
        </w:tc>
        <w:tc>
          <w:tcPr>
            <w:tcW w:w="7128"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4.3.1病</w:t>
            </w:r>
            <w:r>
              <w:rPr>
                <w:rFonts w:ascii="宋体" w:hAnsi="宋体" w:cs="仿宋"/>
                <w:sz w:val="24"/>
                <w:szCs w:val="28"/>
              </w:rPr>
              <w:t>床高度可调</w:t>
            </w:r>
            <w:r>
              <w:rPr>
                <w:rFonts w:hint="eastAsia" w:ascii="宋体" w:hAnsi="宋体" w:cs="仿宋"/>
                <w:sz w:val="24"/>
                <w:szCs w:val="28"/>
              </w:rPr>
              <w:t>，</w:t>
            </w:r>
            <w:r>
              <w:rPr>
                <w:rFonts w:ascii="宋体" w:hAnsi="宋体" w:cs="仿宋"/>
                <w:sz w:val="24"/>
                <w:szCs w:val="28"/>
              </w:rPr>
              <w:t>有隔</w:t>
            </w:r>
            <w:r>
              <w:rPr>
                <w:rFonts w:hint="eastAsia" w:ascii="宋体" w:hAnsi="宋体" w:cs="仿宋"/>
                <w:sz w:val="24"/>
                <w:szCs w:val="28"/>
              </w:rPr>
              <w:t>档、</w:t>
            </w:r>
            <w:r>
              <w:rPr>
                <w:rFonts w:ascii="宋体" w:hAnsi="宋体" w:cs="仿宋"/>
                <w:sz w:val="24"/>
                <w:szCs w:val="28"/>
              </w:rPr>
              <w:t>减压床垫</w:t>
            </w:r>
            <w:r>
              <w:rPr>
                <w:rFonts w:hint="eastAsia" w:ascii="宋体" w:hAnsi="宋体" w:cs="仿宋"/>
                <w:sz w:val="24"/>
                <w:szCs w:val="28"/>
              </w:rPr>
              <w:t>（1分）</w:t>
            </w:r>
          </w:p>
        </w:tc>
        <w:tc>
          <w:tcPr>
            <w:tcW w:w="5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巡查病室内床的配置情况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4.3.2病</w:t>
            </w:r>
            <w:r>
              <w:rPr>
                <w:rFonts w:ascii="宋体" w:hAnsi="宋体" w:cs="仿宋"/>
                <w:sz w:val="24"/>
                <w:szCs w:val="28"/>
              </w:rPr>
              <w:t>床</w:t>
            </w:r>
            <w:r>
              <w:rPr>
                <w:rFonts w:hint="eastAsia" w:ascii="宋体" w:hAnsi="宋体" w:cs="仿宋"/>
                <w:sz w:val="24"/>
                <w:szCs w:val="28"/>
              </w:rPr>
              <w:t>之间以及病床与</w:t>
            </w:r>
            <w:r>
              <w:rPr>
                <w:rFonts w:ascii="宋体" w:hAnsi="宋体" w:cs="仿宋"/>
                <w:sz w:val="24"/>
                <w:szCs w:val="28"/>
              </w:rPr>
              <w:t>家具之间有足够的</w:t>
            </w:r>
            <w:r>
              <w:rPr>
                <w:rFonts w:hint="eastAsia" w:ascii="宋体" w:hAnsi="宋体" w:cs="仿宋"/>
                <w:sz w:val="24"/>
                <w:szCs w:val="28"/>
              </w:rPr>
              <w:t>空间可供轮椅通行（至少为一个轮椅的转弯半径）（1分）</w:t>
            </w:r>
          </w:p>
        </w:tc>
        <w:tc>
          <w:tcPr>
            <w:tcW w:w="5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巡查病室内空间大小情况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4.3.3</w:t>
            </w:r>
            <w:r>
              <w:rPr>
                <w:rFonts w:ascii="宋体" w:hAnsi="宋体" w:cs="仿宋"/>
                <w:sz w:val="24"/>
                <w:szCs w:val="28"/>
              </w:rPr>
              <w:t>在</w:t>
            </w:r>
            <w:r>
              <w:rPr>
                <w:rFonts w:hint="eastAsia" w:ascii="宋体" w:hAnsi="宋体" w:cs="仿宋"/>
                <w:sz w:val="24"/>
                <w:szCs w:val="28"/>
              </w:rPr>
              <w:t>病</w:t>
            </w:r>
            <w:r>
              <w:rPr>
                <w:rFonts w:ascii="宋体" w:hAnsi="宋体" w:cs="仿宋"/>
                <w:sz w:val="24"/>
                <w:szCs w:val="28"/>
              </w:rPr>
              <w:t>床</w:t>
            </w:r>
            <w:r>
              <w:rPr>
                <w:rFonts w:hint="eastAsia" w:ascii="宋体" w:hAnsi="宋体" w:cs="仿宋"/>
                <w:sz w:val="24"/>
                <w:szCs w:val="28"/>
              </w:rPr>
              <w:t>旁</w:t>
            </w:r>
            <w:r>
              <w:rPr>
                <w:rFonts w:ascii="宋体" w:hAnsi="宋体" w:cs="仿宋"/>
                <w:sz w:val="24"/>
                <w:szCs w:val="28"/>
              </w:rPr>
              <w:t>边应设置呼叫器</w:t>
            </w:r>
            <w:r>
              <w:rPr>
                <w:rFonts w:hint="eastAsia" w:ascii="宋体" w:hAnsi="宋体" w:cs="仿宋"/>
                <w:sz w:val="24"/>
                <w:szCs w:val="28"/>
              </w:rPr>
              <w:t>及</w:t>
            </w:r>
            <w:r>
              <w:rPr>
                <w:rFonts w:ascii="宋体" w:hAnsi="宋体" w:cs="仿宋"/>
                <w:sz w:val="24"/>
                <w:szCs w:val="28"/>
              </w:rPr>
              <w:t>清晰易于使用的床灯开关</w:t>
            </w:r>
            <w:r>
              <w:rPr>
                <w:rFonts w:hint="eastAsia" w:ascii="宋体" w:hAnsi="宋体" w:cs="仿宋"/>
                <w:sz w:val="24"/>
                <w:szCs w:val="28"/>
              </w:rPr>
              <w:t>（2分）</w:t>
            </w:r>
          </w:p>
        </w:tc>
        <w:tc>
          <w:tcPr>
            <w:tcW w:w="5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巡查病室内床旁设施配置情况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4.3.4</w:t>
            </w:r>
            <w:r>
              <w:rPr>
                <w:rFonts w:ascii="宋体" w:hAnsi="宋体" w:cs="仿宋"/>
                <w:sz w:val="24"/>
                <w:szCs w:val="28"/>
              </w:rPr>
              <w:t>家具稳固</w:t>
            </w:r>
            <w:r>
              <w:rPr>
                <w:rFonts w:hint="eastAsia" w:ascii="宋体" w:hAnsi="宋体" w:cs="仿宋"/>
                <w:sz w:val="24"/>
                <w:szCs w:val="28"/>
              </w:rPr>
              <w:t>，带轮子的桌椅可制动（1分）；</w:t>
            </w:r>
          </w:p>
        </w:tc>
        <w:tc>
          <w:tcPr>
            <w:tcW w:w="5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重点巡查病室内家具配置情况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4.3.</w:t>
            </w:r>
            <w:r>
              <w:rPr>
                <w:rFonts w:ascii="宋体" w:hAnsi="宋体" w:cs="仿宋"/>
                <w:sz w:val="24"/>
                <w:szCs w:val="28"/>
              </w:rPr>
              <w:t>5</w:t>
            </w:r>
            <w:r>
              <w:rPr>
                <w:rFonts w:hint="eastAsia" w:ascii="宋体" w:hAnsi="宋体" w:cs="仿宋"/>
                <w:sz w:val="24"/>
                <w:szCs w:val="28"/>
              </w:rPr>
              <w:t>桌椅应为圆边或</w:t>
            </w:r>
            <w:r>
              <w:rPr>
                <w:rFonts w:hint="eastAsia" w:hAnsi="方正仿宋_GBK" w:cs="方正仿宋_GBK"/>
                <w:sz w:val="24"/>
              </w:rPr>
              <w:t>在家具尖角、墙角处安装防撞护角、防撞条</w:t>
            </w:r>
            <w:r>
              <w:rPr>
                <w:rFonts w:hint="eastAsia" w:ascii="宋体" w:hAnsi="宋体" w:cs="仿宋"/>
                <w:sz w:val="24"/>
                <w:szCs w:val="28"/>
              </w:rPr>
              <w:t>；与周围环境颜色对比明显，桌子高度可使轮椅伸入（</w:t>
            </w:r>
            <w:r>
              <w:rPr>
                <w:rFonts w:ascii="宋体" w:hAnsi="宋体" w:cs="仿宋"/>
                <w:sz w:val="24"/>
                <w:szCs w:val="28"/>
              </w:rPr>
              <w:t>1</w:t>
            </w:r>
            <w:r>
              <w:rPr>
                <w:rFonts w:hint="eastAsia" w:ascii="宋体" w:hAnsi="宋体" w:cs="仿宋"/>
                <w:sz w:val="24"/>
                <w:szCs w:val="28"/>
              </w:rPr>
              <w:t>分）</w:t>
            </w:r>
          </w:p>
        </w:tc>
        <w:tc>
          <w:tcPr>
            <w:tcW w:w="5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重点巡查病室内家具配置情况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4.3.</w:t>
            </w:r>
            <w:r>
              <w:rPr>
                <w:rFonts w:ascii="宋体" w:hAnsi="宋体" w:cs="仿宋"/>
                <w:sz w:val="24"/>
                <w:szCs w:val="28"/>
              </w:rPr>
              <w:t>6</w:t>
            </w:r>
            <w:r>
              <w:rPr>
                <w:rFonts w:hint="eastAsia" w:ascii="宋体" w:hAnsi="宋体" w:cs="仿宋"/>
                <w:sz w:val="24"/>
                <w:szCs w:val="28"/>
              </w:rPr>
              <w:t>软垫座椅应防滑、易清洁，织物图案适宜，色彩与环境对比明显(</w:t>
            </w:r>
            <w:r>
              <w:rPr>
                <w:rFonts w:ascii="宋体" w:hAnsi="宋体" w:cs="仿宋"/>
                <w:sz w:val="24"/>
                <w:szCs w:val="28"/>
              </w:rPr>
              <w:t>1</w:t>
            </w:r>
            <w:r>
              <w:rPr>
                <w:rFonts w:hint="eastAsia" w:ascii="宋体" w:hAnsi="宋体" w:cs="仿宋"/>
                <w:sz w:val="24"/>
                <w:szCs w:val="28"/>
              </w:rPr>
              <w:t>分</w:t>
            </w:r>
            <w:r>
              <w:rPr>
                <w:rFonts w:ascii="宋体" w:hAnsi="宋体" w:cs="仿宋"/>
                <w:sz w:val="24"/>
                <w:szCs w:val="28"/>
              </w:rPr>
              <w:t>)</w:t>
            </w:r>
          </w:p>
        </w:tc>
        <w:tc>
          <w:tcPr>
            <w:tcW w:w="54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ascii="宋体" w:hAnsi="宋体" w:cs="仿宋"/>
                <w:sz w:val="24"/>
                <w:szCs w:val="28"/>
              </w:rPr>
              <w:t>重点巡查病室内家具配置情况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602" w:type="dxa"/>
            <w:vMerge w:val="continue"/>
            <w:tcBorders>
              <w:left w:val="single" w:color="auto" w:sz="4" w:space="0"/>
            </w:tcBorders>
            <w:vAlign w:val="center"/>
          </w:tcPr>
          <w:p>
            <w:pPr>
              <w:pStyle w:val="8"/>
              <w:widowControl/>
              <w:spacing w:line="0" w:lineRule="atLeast"/>
              <w:ind w:firstLine="0" w:firstLineChars="0"/>
              <w:jc w:val="center"/>
              <w:rPr>
                <w:rFonts w:ascii="宋体" w:hAnsi="宋体" w:cs="Times New Roman"/>
                <w:kern w:val="0"/>
                <w:sz w:val="24"/>
                <w:szCs w:val="24"/>
              </w:rPr>
            </w:pPr>
          </w:p>
        </w:tc>
        <w:tc>
          <w:tcPr>
            <w:tcW w:w="7128" w:type="dxa"/>
            <w:tcBorders>
              <w:top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4.3.</w:t>
            </w:r>
            <w:r>
              <w:rPr>
                <w:rFonts w:ascii="宋体" w:hAnsi="宋体" w:cs="仿宋"/>
                <w:sz w:val="24"/>
                <w:szCs w:val="28"/>
              </w:rPr>
              <w:t>7</w:t>
            </w:r>
            <w:r>
              <w:rPr>
                <w:rFonts w:hint="eastAsia" w:ascii="宋体" w:hAnsi="宋体" w:cs="仿宋"/>
                <w:sz w:val="24"/>
                <w:szCs w:val="28"/>
              </w:rPr>
              <w:t>座椅应有扶手，椅背向后倾斜，座椅高460-485mm，深457-508mm（2分）</w:t>
            </w:r>
          </w:p>
        </w:tc>
        <w:tc>
          <w:tcPr>
            <w:tcW w:w="5490" w:type="dxa"/>
            <w:tcBorders>
              <w:top w:val="single" w:color="auto" w:sz="4" w:space="0"/>
              <w:left w:val="single" w:color="auto" w:sz="4" w:space="0"/>
              <w:right w:val="single" w:color="auto" w:sz="4" w:space="0"/>
            </w:tcBorders>
            <w:vAlign w:val="center"/>
          </w:tcPr>
          <w:p>
            <w:pPr>
              <w:adjustRightInd w:val="0"/>
              <w:snapToGrid w:val="0"/>
              <w:spacing w:line="0" w:lineRule="atLeast"/>
              <w:rPr>
                <w:rFonts w:ascii="宋体" w:hAnsi="宋体" w:cs="仿宋"/>
                <w:sz w:val="24"/>
                <w:szCs w:val="28"/>
              </w:rPr>
            </w:pPr>
            <w:r>
              <w:rPr>
                <w:rFonts w:hint="eastAsia" w:ascii="宋体" w:hAnsi="宋体" w:cs="仿宋"/>
                <w:sz w:val="24"/>
                <w:szCs w:val="28"/>
              </w:rPr>
              <w:t>重点巡查病室内座椅是否适合老年人使用和安全</w:t>
            </w:r>
          </w:p>
        </w:tc>
      </w:tr>
    </w:tbl>
    <w:p>
      <w:pPr>
        <w:widowControl/>
        <w:spacing w:line="560" w:lineRule="exact"/>
        <w:rPr>
          <w:rFonts w:ascii="黑体" w:hAnsi="黑体" w:eastAsia="黑体" w:cs="黑体"/>
          <w:sz w:val="36"/>
          <w:szCs w:val="28"/>
        </w:rPr>
      </w:pPr>
    </w:p>
    <w:p>
      <w:pPr>
        <w:pStyle w:val="8"/>
        <w:widowControl/>
        <w:spacing w:line="560" w:lineRule="exact"/>
        <w:ind w:left="360" w:firstLine="0" w:firstLineChars="0"/>
        <w:rPr>
          <w:rFonts w:ascii="黑体" w:hAnsi="Times New Roman" w:eastAsia="黑体" w:cs="Times New Roman"/>
          <w:kern w:val="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00" w:usb3="00000000" w:csb0="00040000" w:csb1="00000000"/>
  </w:font>
  <w:font w:name="STZhongsong">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mNGQ1NGQ5Y2Q4MzliYmNkYWFiNTM1NTA5MTZiY2IifQ=="/>
  </w:docVars>
  <w:rsids>
    <w:rsidRoot w:val="008923E4"/>
    <w:rsid w:val="00811718"/>
    <w:rsid w:val="008923E4"/>
    <w:rsid w:val="00B87A34"/>
    <w:rsid w:val="00FF76E6"/>
    <w:rsid w:val="5DEF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List Paragraph"/>
    <w:basedOn w:val="1"/>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5671</Words>
  <Characters>6150</Characters>
  <Lines>46</Lines>
  <Paragraphs>13</Paragraphs>
  <TotalTime>1</TotalTime>
  <ScaleCrop>false</ScaleCrop>
  <LinksUpToDate>false</LinksUpToDate>
  <CharactersWithSpaces>6162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2020-06-12T02:53:00Z</dcterms:created>
  <dc:creator>袁 子怡</dc:creator>
  <cp:lastModifiedBy>css</cp:lastModifiedBy>
  <dcterms:modified xsi:type="dcterms:W3CDTF">2023-08-18T08:58:05Z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722BF4E6EF344EFEA8D3E8924E23BAE1_12</vt:lpwstr>
  </property>
</Properties>
</file>