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7350"/>
        </w:tabs>
        <w:kinsoku/>
        <w:wordWrap/>
        <w:overflowPunct/>
        <w:topLinePunct w:val="0"/>
        <w:autoSpaceDE/>
        <w:autoSpaceDN/>
        <w:bidi w:val="0"/>
        <w:adjustRightInd w:val="0"/>
        <w:snapToGrid w:val="0"/>
        <w:spacing w:line="570" w:lineRule="exact"/>
        <w:ind w:right="0"/>
        <w:jc w:val="both"/>
        <w:textAlignment w:val="auto"/>
        <w:rPr>
          <w:rFonts w:hint="eastAsia" w:ascii="黑体" w:hAnsi="黑体" w:eastAsia="黑体" w:cs="黑体"/>
          <w:color w:val="000000"/>
          <w:sz w:val="32"/>
        </w:rPr>
      </w:pPr>
      <w:r>
        <w:rPr>
          <w:rFonts w:hint="eastAsia" w:ascii="黑体" w:hAnsi="黑体" w:eastAsia="黑体" w:cs="黑体"/>
          <w:color w:val="000000"/>
          <w:sz w:val="32"/>
        </w:rPr>
        <w:t>附件</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800" w:lineRule="exact"/>
        <w:ind w:right="0"/>
        <w:jc w:val="center"/>
        <w:textAlignment w:val="auto"/>
        <w:outlineLvl w:val="1"/>
        <w:rPr>
          <w:rFonts w:hint="eastAsia" w:ascii="方正小标宋简体" w:hAnsi="方正小标宋简体" w:eastAsia="方正小标宋简体" w:cs="方正小标宋简体"/>
          <w:b w:val="0"/>
          <w:bCs/>
          <w:color w:val="000000"/>
          <w:kern w:val="0"/>
          <w:sz w:val="44"/>
          <w:szCs w:val="44"/>
          <w:lang w:val="en-US" w:eastAsia="zh-CN" w:bidi="ar-SA"/>
        </w:rPr>
      </w:pPr>
      <w:r>
        <w:rPr>
          <w:rFonts w:hint="eastAsia" w:ascii="方正小标宋简体" w:hAnsi="方正小标宋简体" w:eastAsia="方正小标宋简体" w:cs="方正小标宋简体"/>
          <w:b w:val="0"/>
          <w:bCs/>
          <w:color w:val="000000"/>
          <w:kern w:val="0"/>
          <w:sz w:val="44"/>
          <w:szCs w:val="44"/>
          <w:lang w:val="en-US" w:eastAsia="zh-CN" w:bidi="ar-SA"/>
        </w:rPr>
        <w:t>关于进一步做好预防性体检开展从业人员</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800" w:lineRule="exact"/>
        <w:ind w:right="0"/>
        <w:jc w:val="center"/>
        <w:textAlignment w:val="auto"/>
        <w:outlineLvl w:val="1"/>
        <w:rPr>
          <w:rFonts w:hint="eastAsia" w:ascii="方正小标宋简体" w:hAnsi="方正小标宋简体" w:eastAsia="方正小标宋简体" w:cs="方正小标宋简体"/>
          <w:b w:val="0"/>
          <w:bCs/>
          <w:color w:val="000000"/>
          <w:kern w:val="0"/>
          <w:sz w:val="44"/>
          <w:szCs w:val="44"/>
          <w:lang w:val="en-US" w:eastAsia="zh-CN" w:bidi="ar-SA"/>
        </w:rPr>
      </w:pPr>
      <w:r>
        <w:rPr>
          <w:rFonts w:hint="eastAsia" w:ascii="方正小标宋简体" w:hAnsi="方正小标宋简体" w:eastAsia="方正小标宋简体" w:cs="方正小标宋简体"/>
          <w:b w:val="0"/>
          <w:bCs/>
          <w:color w:val="000000"/>
          <w:kern w:val="0"/>
          <w:sz w:val="44"/>
          <w:szCs w:val="44"/>
          <w:lang w:val="en-US" w:eastAsia="zh-CN" w:bidi="ar-SA"/>
        </w:rPr>
        <w:t>健康检查费用减免工作的通知</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kinsoku/>
        <w:wordWrap/>
        <w:overflowPunct/>
        <w:topLinePunct w:val="0"/>
        <w:autoSpaceDE/>
        <w:autoSpaceDN/>
        <w:bidi w:val="0"/>
        <w:adjustRightInd w:val="0"/>
        <w:snapToGrid w:val="0"/>
        <w:spacing w:line="570" w:lineRule="exact"/>
        <w:ind w:right="0" w:firstLine="640" w:firstLineChars="200"/>
        <w:jc w:val="both"/>
        <w:textAlignment w:val="auto"/>
        <w:rPr>
          <w:rFonts w:hint="eastAsia" w:ascii="仿宋" w:hAnsi="仿宋" w:eastAsia="仿宋" w:cs="仿宋"/>
          <w:color w:val="000000"/>
          <w:kern w:val="0"/>
          <w:sz w:val="32"/>
          <w:szCs w:val="32"/>
          <w:lang w:bidi="ar"/>
        </w:rPr>
      </w:pPr>
      <w:r>
        <w:rPr>
          <w:rFonts w:hint="eastAsia" w:ascii="仿宋_GB2312" w:hAnsi="仿宋_GB2312" w:eastAsia="仿宋_GB2312" w:cs="仿宋_GB2312"/>
          <w:color w:val="000000"/>
          <w:kern w:val="0"/>
          <w:sz w:val="32"/>
          <w:szCs w:val="32"/>
          <w:lang w:bidi="ar"/>
        </w:rPr>
        <w:t>为深入贯彻落实党中央、国务院关于深化“放管服”改革优化营商环境决策部署，减轻企业及个人负担，激发市场活力，根据财政部 国家发展改革委《关于清理规范一批行政事业性收费有关政策的通知》（财税〔2017〕20号）、原国家卫生计生委 财政部《关于进一步做好预防性体检等三项工作的通知》（国卫财务发〔2017〕61号），做好本市从业人员预防性体检费用减免工作，现将有关工作通知如下：</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黑体" w:hAnsi="黑体" w:eastAsia="黑体" w:cs="方正黑体_GBK"/>
          <w:color w:val="000000"/>
          <w:kern w:val="0"/>
          <w:sz w:val="32"/>
          <w:szCs w:val="32"/>
          <w:lang w:val="en-US" w:eastAsia="zh-CN" w:bidi="ar"/>
        </w:rPr>
      </w:pPr>
      <w:bookmarkStart w:id="0" w:name="_Hlk108794008"/>
      <w:r>
        <w:rPr>
          <w:rFonts w:hint="eastAsia" w:ascii="黑体" w:hAnsi="黑体" w:eastAsia="黑体" w:cs="方正黑体_GBK"/>
          <w:color w:val="000000"/>
          <w:kern w:val="0"/>
          <w:sz w:val="32"/>
          <w:szCs w:val="32"/>
          <w:lang w:val="en-US" w:eastAsia="zh-CN" w:bidi="ar"/>
        </w:rPr>
        <w:t>一、适用范围及检查项目</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按照《中华人民共和国食品安全法》《化妆品监督管理条例》《公共场所卫生管理条例》《生活饮用水卫生监督管理办法》《消毒产品生产企业卫生规范》要求，食品、化妆品、公共场所、供管水和消毒产品生产企业相关从业人员需每年进行健康检查，检查合格后方可上岗，免费健康检查从业人员范围和检查项目如下。</w:t>
      </w:r>
    </w:p>
    <w:p>
      <w:pPr>
        <w:keepNext w:val="0"/>
        <w:keepLines w:val="0"/>
        <w:pageBreakBefore w:val="0"/>
        <w:widowControl/>
        <w:numPr>
          <w:ilvl w:val="0"/>
          <w:numId w:val="3"/>
        </w:numPr>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接触直接入口食品的人员。</w:t>
      </w:r>
      <w:r>
        <w:rPr>
          <w:rFonts w:hint="eastAsia" w:ascii="仿宋_GB2312" w:hAnsi="仿宋_GB2312" w:eastAsia="仿宋_GB2312" w:cs="仿宋_GB2312"/>
          <w:color w:val="000000"/>
          <w:kern w:val="0"/>
          <w:sz w:val="32"/>
          <w:szCs w:val="32"/>
          <w:lang w:val="en-US" w:eastAsia="zh-CN" w:bidi="ar"/>
        </w:rPr>
        <w:t>必检项目：霍乱、细菌性和阿米巴痢疾、伤寒和副伤寒、病毒性肝炎（甲型、戊型）、活动性肺结核、化脓性或者渗出性皮肤病。</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（二）直接从事化妆品生产的人员。</w:t>
      </w:r>
      <w:r>
        <w:rPr>
          <w:rFonts w:hint="eastAsia" w:ascii="仿宋_GB2312" w:hAnsi="仿宋_GB2312" w:eastAsia="仿宋_GB2312" w:cs="仿宋_GB2312"/>
          <w:color w:val="000000"/>
          <w:kern w:val="0"/>
          <w:sz w:val="32"/>
          <w:szCs w:val="32"/>
          <w:lang w:val="en-US" w:eastAsia="zh-CN" w:bidi="ar"/>
        </w:rPr>
        <w:t>必检项目：痢疾、伤寒、病毒性肝炎（甲型、戊型）、活动性肺结核、手部皮肤病（手癣、指甲癣、手部湿疹、发生于手部的银屑病或者鳞屑）和渗出性皮肤病等疾病。</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（三）公共场所直接为顾客提供服务的人员。</w:t>
      </w:r>
      <w:r>
        <w:rPr>
          <w:rFonts w:hint="eastAsia" w:ascii="仿宋_GB2312" w:hAnsi="仿宋_GB2312" w:eastAsia="仿宋_GB2312" w:cs="仿宋_GB2312"/>
          <w:color w:val="000000"/>
          <w:kern w:val="0"/>
          <w:sz w:val="32"/>
          <w:szCs w:val="32"/>
          <w:lang w:val="en-US" w:eastAsia="zh-CN" w:bidi="ar"/>
        </w:rPr>
        <w:t xml:space="preserve">必检项目：痢疾、伤寒、病毒性肝炎（甲型、戊型）、活动期肺结核、化脓性或者渗出性皮肤病等有碍公共卫生的疾病。    </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（四）直接从事供、管水的人员。</w:t>
      </w:r>
      <w:r>
        <w:rPr>
          <w:rFonts w:hint="eastAsia" w:ascii="仿宋_GB2312" w:hAnsi="仿宋_GB2312" w:eastAsia="仿宋_GB2312" w:cs="仿宋_GB2312"/>
          <w:color w:val="000000"/>
          <w:kern w:val="0"/>
          <w:sz w:val="32"/>
          <w:szCs w:val="32"/>
          <w:lang w:val="en-US" w:eastAsia="zh-CN" w:bidi="ar"/>
        </w:rPr>
        <w:t xml:space="preserve">必检项目：痢疾、伤寒、病毒性肝炎（甲型、戊型）、活动性肺结核、化脓性或者渗出性皮肤病及其他有碍饮用水卫生的疾病的和病原携带者。  </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（五）消毒产品生产企业负责生产、分装或质量检验的人员。</w:t>
      </w:r>
      <w:r>
        <w:rPr>
          <w:rFonts w:hint="eastAsia" w:ascii="仿宋_GB2312" w:hAnsi="仿宋_GB2312" w:eastAsia="仿宋_GB2312" w:cs="仿宋_GB2312"/>
          <w:color w:val="000000"/>
          <w:kern w:val="0"/>
          <w:sz w:val="32"/>
          <w:szCs w:val="32"/>
          <w:lang w:val="en-US" w:eastAsia="zh-CN" w:bidi="ar"/>
        </w:rPr>
        <w:t>必检项目：痢疾、伤寒和副伤寒、病毒性肝炎（甲型、戊型）、活动性肺结核、化脓性或慢性渗出性皮肤病、手部真菌感染性疾病。</w:t>
      </w:r>
      <w:bookmarkEnd w:id="0"/>
      <w:bookmarkStart w:id="1" w:name="_Hlk108794183"/>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黑体" w:hAnsi="黑体" w:eastAsia="黑体" w:cs="方正黑体_GBK"/>
          <w:color w:val="000000"/>
          <w:kern w:val="0"/>
          <w:sz w:val="32"/>
          <w:szCs w:val="32"/>
          <w:lang w:val="en-US" w:eastAsia="zh-CN" w:bidi="ar"/>
        </w:rPr>
      </w:pPr>
      <w:r>
        <w:rPr>
          <w:rFonts w:hint="eastAsia" w:ascii="黑体" w:hAnsi="黑体" w:eastAsia="黑体" w:cs="方正黑体_GBK"/>
          <w:color w:val="000000"/>
          <w:kern w:val="0"/>
          <w:sz w:val="32"/>
          <w:szCs w:val="32"/>
          <w:lang w:val="en-US" w:eastAsia="zh-CN" w:bidi="ar"/>
        </w:rPr>
        <w:t>二、定点体检机构的确定及相关要求</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各区卫生健康委会同相关单位，合理布局免费开展健康检查服务的定点体检机构。</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 w:eastAsia="楷体_GB2312" w:cs="楷体"/>
          <w:color w:val="000000"/>
          <w:kern w:val="0"/>
          <w:sz w:val="32"/>
          <w:szCs w:val="32"/>
          <w:lang w:val="en-US" w:eastAsia="zh-CN" w:bidi="ar"/>
        </w:rPr>
        <w:t>（一）确定定点体检机构。</w:t>
      </w:r>
      <w:r>
        <w:rPr>
          <w:rFonts w:hint="eastAsia" w:ascii="仿宋_GB2312" w:hAnsi="仿宋_GB2312" w:eastAsia="仿宋_GB2312" w:cs="仿宋_GB2312"/>
          <w:color w:val="000000"/>
          <w:kern w:val="0"/>
          <w:sz w:val="32"/>
          <w:szCs w:val="32"/>
          <w:lang w:val="en-US" w:eastAsia="zh-CN" w:bidi="ar"/>
        </w:rPr>
        <w:t>各区卫生健康委应会同相关行业主管部门，对辖区内需进行健康检查的从业人员数量进行测算，对备选的体检机构开展相应检查项目的场所、仪器设备和人员等进行评估。结合实际，确定免费开展健康检查服务的定点体检机构，向社会公布，定点体检机构名单同步报市卫生健康委。</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 w:eastAsia="楷体_GB2312" w:cs="楷体"/>
          <w:color w:val="000000"/>
          <w:kern w:val="0"/>
          <w:sz w:val="32"/>
          <w:szCs w:val="32"/>
          <w:lang w:val="en-US" w:eastAsia="zh-CN" w:bidi="ar"/>
        </w:rPr>
        <w:t>（二）定点体检机构服务范围。</w:t>
      </w:r>
      <w:r>
        <w:rPr>
          <w:rFonts w:hint="eastAsia" w:ascii="仿宋_GB2312" w:hAnsi="仿宋_GB2312" w:eastAsia="仿宋_GB2312" w:cs="仿宋_GB2312"/>
          <w:color w:val="000000"/>
          <w:kern w:val="0"/>
          <w:sz w:val="32"/>
          <w:szCs w:val="32"/>
          <w:lang w:val="en-US" w:eastAsia="zh-CN" w:bidi="ar"/>
        </w:rPr>
        <w:t>定点体检机构按照属地化管理原则，为本区内从业场所的相关人员提供免费健康检查服务，原则上不跨区提供免费健康检查服务。</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 w:eastAsia="楷体_GB2312" w:cs="楷体"/>
          <w:color w:val="000000"/>
          <w:kern w:val="0"/>
          <w:sz w:val="32"/>
          <w:szCs w:val="32"/>
          <w:lang w:val="en-US" w:eastAsia="zh-CN" w:bidi="ar"/>
        </w:rPr>
        <w:t>（三）健康证明文件出具要求。</w:t>
      </w:r>
      <w:r>
        <w:rPr>
          <w:rFonts w:hint="eastAsia" w:ascii="仿宋_GB2312" w:hAnsi="仿宋_GB2312" w:eastAsia="仿宋_GB2312" w:cs="仿宋_GB2312"/>
          <w:color w:val="000000"/>
          <w:kern w:val="0"/>
          <w:sz w:val="32"/>
          <w:szCs w:val="32"/>
          <w:lang w:val="en-US" w:eastAsia="zh-CN" w:bidi="ar"/>
        </w:rPr>
        <w:t>定点体检机构按照原北京市卫生和计划生育委员会 北京市食品药品监督管理局《关于开展从业人员健康检查工作的通知》（京卫疾控〔2016〕107号）的要求，出具健康证明或健康证明书、诊断书和健康体检报告等（简称健康证明文件）。</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健康证明文件有效期一年，一年内从业人员因丢失、损毁等原因需要补发的，可凭本人身份证到为其开具证明的定点体检机构按原日期进行补发，无需重复体检，有效期内在本市变更工作单位不再重复体检。</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黑体" w:hAnsi="黑体" w:eastAsia="黑体" w:cs="方正黑体_GBK"/>
          <w:color w:val="000000"/>
          <w:kern w:val="0"/>
          <w:sz w:val="32"/>
          <w:szCs w:val="32"/>
          <w:lang w:val="en-US" w:eastAsia="zh-CN" w:bidi="ar"/>
        </w:rPr>
      </w:pPr>
      <w:r>
        <w:rPr>
          <w:rFonts w:hint="eastAsia" w:ascii="黑体" w:hAnsi="黑体" w:eastAsia="黑体" w:cs="方正黑体_GBK"/>
          <w:color w:val="000000"/>
          <w:kern w:val="0"/>
          <w:sz w:val="32"/>
          <w:szCs w:val="32"/>
          <w:lang w:val="en-US" w:eastAsia="zh-CN" w:bidi="ar"/>
        </w:rPr>
        <w:t>三、免费健康检查流程</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定点体检机构为从业人员提供免费健康检查服务时，要按不同从业人员所属行业类别核验以下材料（材料样式详见附件1）并做好留存：</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楷体_GB2312" w:hAnsi="楷体" w:eastAsia="楷体_GB2312" w:cs="楷体"/>
          <w:color w:val="000000"/>
          <w:kern w:val="0"/>
          <w:sz w:val="32"/>
          <w:szCs w:val="32"/>
          <w:lang w:val="en-US" w:eastAsia="zh-CN" w:bidi="ar"/>
        </w:rPr>
      </w:pPr>
      <w:r>
        <w:rPr>
          <w:rFonts w:hint="eastAsia" w:ascii="楷体_GB2312" w:hAnsi="楷体" w:eastAsia="楷体_GB2312" w:cs="楷体"/>
          <w:color w:val="000000"/>
          <w:kern w:val="0"/>
          <w:sz w:val="32"/>
          <w:szCs w:val="32"/>
          <w:lang w:val="en-US" w:eastAsia="zh-CN" w:bidi="ar"/>
        </w:rPr>
        <w:t>（一）从业场所相关材料</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1.食品类：《食品生产许可证》、《食品经营许可证》、《北京市小规模食品生产经营许可证》、《北京市小食杂店备案卡》或《网络食品交易第三方平台提供者备案信息表》复印件。（以上材料有其一即可）</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化妆品类：《化妆品生产许可证》复印件、营业执照复印件（经营范围应包括：化妆品生产或相关内容）、化妆品注册备案信息服务平台中的化妆品注册人/备案人企业信息资料管理界面截图。（以上材料有其一即可）</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3.公共场所类：《卫生许可证》复印件。</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4.生活饮用水类：营业执照（经营范围应包括：饮用水供水服务或相关内容）或《卫生许可证》复印件。（以上材料有其一即可）</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5.消毒产品生产类：营业执照（经营范围应包括：生产消毒产品）或《消毒产品生产卫生许可证》复印件。（以上材料有其一即可）</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上述复印件均须加盖从业场所用人单位公章。</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（二）用工证明或拟录用证明（如劳动合同、工作证、就业协议书等；原件现场核查，复印件加盖用人单位公章存档）。</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（三）免费健康检查申请单（详见附件模板2）。</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（四）从业人员有效身份证件（原件现场核查，复印件留存存档）。</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从业人员如无法提供材料仍坚持要求体检的，定点体检机构应当告知其可享有的相关免费服务内容，在取得本人签字同意放弃免费服务后开展健康检查、出具健康证明文件，按照相对应的医疗服务项目收取相关费用。</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非定点体检机构为从业人员进行健康检查时按照医疗服务价格收取相关费用，并参照定点体检机构要求出具、补发健康证明文件。</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四、经费补助</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各区卫生健康部门会同市场监管、药品监管、财政等部门按照各行业从业人员的健康检查要求，结合本区实际确定健康检查方式，以补偿成本为原则合理确定补助标准，编制年度经费预算。</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各区财政部门按照属地原则对定点体检机构开展的从业人员免费健康检查落实经费补助。采取“预拨经费，事后结算”方式，年初按照辖区定点体检机构上一年体检总量的50%预拨经费，年终根据机构年度内实际发生的健康检查数量进行结算。</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五、职责分工</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一）市、区卫生健康部门、市场监管部门、药品监管部门按照各自职责，对所属行业从业人员的健康检查项目、纳入健康检查范畴的从业场所及人员范围、以及需要定点体检机构核验的材料等健康检查要求进行认定。各行业相关材料样式变更后，所属行业管理部门要及时向社会公布，通知各区卫生健康部门，由其告知定点医疗机构。</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（二）市卫生健康部门负责全市从业人员健康检查的统筹管理工作。各区卫生健康部门负责辖区内从业人员健康检查的具体实施工作。</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（三）市医保部门按职责做好公立医疗机构医疗服务项目价格管理。</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（四）各区财政部门应当保障符合条件的从业人员健康检查工作所需经费，将其列入区卫生健康部门预算。</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（五）市级卫生健康部门适时组织各区开展从业人员健康检查工作绩效评价，会同市市场监管、药品监管、医保、财政等部门完善本市从业人员健康检查制度。</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 xml:space="preserve"> 六、工作要求</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（一）加强配合，确保工作落实落细。</w:t>
      </w:r>
      <w:r>
        <w:rPr>
          <w:rFonts w:hint="eastAsia" w:ascii="仿宋_GB2312" w:hAnsi="仿宋_GB2312" w:eastAsia="仿宋_GB2312" w:cs="仿宋_GB2312"/>
          <w:color w:val="000000"/>
          <w:kern w:val="0"/>
          <w:sz w:val="32"/>
          <w:szCs w:val="32"/>
          <w:lang w:val="en-US" w:eastAsia="zh-CN" w:bidi="ar"/>
        </w:rPr>
        <w:t>各区、各部门要密切配合、主动作为、细化措施、明确分工，切实把免费健康检查工作落到实处。加强对定点体检机构健康检查工作的培训指导、质量控制和监督考核，坚决杜绝定点体检机构虚报体检人数套取财政补助资金，依法查处违法违规行为。</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（二）落实责任，规范健康检查管理。</w:t>
      </w:r>
      <w:r>
        <w:rPr>
          <w:rFonts w:hint="eastAsia" w:ascii="仿宋_GB2312" w:hAnsi="仿宋_GB2312" w:eastAsia="仿宋_GB2312" w:cs="仿宋_GB2312"/>
          <w:color w:val="000000"/>
          <w:kern w:val="0"/>
          <w:sz w:val="32"/>
          <w:szCs w:val="32"/>
          <w:lang w:val="en-US" w:eastAsia="zh-CN" w:bidi="ar"/>
        </w:rPr>
        <w:t>定点医疗机构应严格按照有关诊疗操作规范开展健康检查，保证健康检查质量，建立从业人员健康检查档案，做好健康检查的登记和汇总工作，定期将工作情况报辖区卫生健康部门，如实申报财政补助资金。</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（三）强化落实，稳妥有序推进实施。</w:t>
      </w:r>
      <w:r>
        <w:rPr>
          <w:rFonts w:hint="eastAsia" w:ascii="仿宋_GB2312" w:hAnsi="仿宋_GB2312" w:eastAsia="仿宋_GB2312" w:cs="仿宋_GB2312"/>
          <w:color w:val="000000"/>
          <w:kern w:val="0"/>
          <w:sz w:val="32"/>
          <w:szCs w:val="32"/>
          <w:lang w:val="en-US" w:eastAsia="zh-CN" w:bidi="ar"/>
        </w:rPr>
        <w:t xml:space="preserve">各区应制定本区从业人员免费健康检查方案，及时向社会发布定点体检机构信息，公布机构名称、地址、咨询电话及预约注意事项等，确保免费健康检查工作顺利实施。 </w:t>
      </w:r>
      <w:bookmarkStart w:id="2" w:name="_GoBack"/>
      <w:bookmarkEnd w:id="2"/>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本通知自2023年1月1日起开始实施，由市卫生健康委、市财政局、市市场监管局、市医保局、市药品监管局负责解释。</w:t>
      </w:r>
    </w:p>
    <w:bookmarkEnd w:id="1"/>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附件：1.证件模板</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2.从业人员免费健康检查申请（模板）</w:t>
      </w:r>
    </w:p>
    <w:p>
      <w:pPr>
        <w:keepNext w:val="0"/>
        <w:keepLines w:val="0"/>
        <w:pageBreakBefore w:val="0"/>
        <w:widowControl/>
        <w:suppressAutoHyphens/>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3.从业人员健康检查项目及检查方式（供参考）</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570" w:lineRule="exact"/>
        <w:ind w:right="0" w:firstLine="640" w:firstLineChars="200"/>
        <w:jc w:val="both"/>
        <w:textAlignment w:val="auto"/>
        <w:rPr>
          <w:rFonts w:hint="eastAsia" w:ascii="仿宋" w:hAnsi="仿宋" w:eastAsia="仿宋" w:cs="仿宋"/>
          <w:color w:val="000000"/>
          <w:sz w:val="32"/>
          <w:szCs w:val="32"/>
        </w:rPr>
        <w:sectPr>
          <w:pgSz w:w="11906" w:h="16838"/>
          <w:pgMar w:top="2098" w:right="1531" w:bottom="1984" w:left="1531" w:header="851" w:footer="1531" w:gutter="0"/>
          <w:pgNumType w:fmt="numberInDash"/>
          <w:cols w:space="720" w:num="1"/>
          <w:rtlGutter w:val="0"/>
          <w:docGrid w:type="lines" w:linePitch="435" w:charSpace="0"/>
        </w:sectPr>
      </w:pPr>
    </w:p>
    <w:p>
      <w:pPr>
        <w:widowControl/>
        <w:suppressAutoHyphens/>
        <w:adjustRightInd w:val="0"/>
        <w:snapToGrid w:val="0"/>
        <w:spacing w:before="0" w:beforeAutospacing="0" w:after="0" w:afterAutospacing="0" w:line="570" w:lineRule="exact"/>
        <w:jc w:val="both"/>
        <w:rPr>
          <w:rFonts w:hint="eastAsia" w:ascii="黑体" w:hAnsi="黑体" w:eastAsia="黑体" w:cs="CESI黑体-GB2312"/>
          <w:color w:val="000000"/>
          <w:kern w:val="0"/>
          <w:sz w:val="32"/>
          <w:szCs w:val="32"/>
          <w:lang w:val="en-US" w:eastAsia="zh-CN" w:bidi="ar-SA"/>
        </w:rPr>
      </w:pPr>
      <w:r>
        <w:rPr>
          <w:rFonts w:hint="eastAsia" w:ascii="黑体" w:hAnsi="黑体" w:eastAsia="黑体" w:cs="CESI黑体-GB2312"/>
          <w:color w:val="000000"/>
          <w:kern w:val="0"/>
          <w:sz w:val="32"/>
          <w:szCs w:val="32"/>
          <w:lang w:val="en-US" w:eastAsia="zh-CN" w:bidi="ar-SA"/>
        </w:rPr>
        <w:t>附件1</w:t>
      </w:r>
    </w:p>
    <w:p>
      <w:pPr>
        <w:widowControl/>
        <w:suppressAutoHyphens/>
        <w:adjustRightInd w:val="0"/>
        <w:snapToGrid w:val="0"/>
        <w:spacing w:before="0" w:beforeAutospacing="0" w:after="0" w:afterAutospacing="0" w:line="570" w:lineRule="exact"/>
        <w:jc w:val="center"/>
        <w:rPr>
          <w:rFonts w:hint="eastAsia" w:ascii="仿宋" w:hAnsi="仿宋" w:eastAsia="仿宋" w:cs="仿宋"/>
          <w:color w:val="000000"/>
          <w:kern w:val="0"/>
          <w:sz w:val="44"/>
          <w:szCs w:val="44"/>
          <w:lang w:val="en-US" w:eastAsia="zh-CN" w:bidi="ar-SA"/>
        </w:rPr>
      </w:pPr>
      <w:r>
        <w:rPr>
          <w:rFonts w:hint="eastAsia" w:ascii="方正小标宋简体" w:hAnsi="方正小标宋简体" w:eastAsia="方正小标宋简体" w:cs="方正小标宋简体"/>
          <w:color w:val="000000"/>
          <w:kern w:val="0"/>
          <w:sz w:val="44"/>
          <w:szCs w:val="44"/>
          <w:lang w:val="en-US" w:eastAsia="zh-CN" w:bidi="ar-SA"/>
        </w:rPr>
        <w:t>证件模板</w:t>
      </w:r>
    </w:p>
    <w:p>
      <w:pPr>
        <w:widowControl/>
        <w:numPr>
          <w:ilvl w:val="0"/>
          <w:numId w:val="4"/>
        </w:numPr>
        <w:suppressAutoHyphens/>
        <w:adjustRightInd w:val="0"/>
        <w:snapToGrid w:val="0"/>
        <w:spacing w:before="0" w:beforeAutospacing="0" w:after="0" w:afterAutospacing="0" w:line="570" w:lineRule="exact"/>
        <w:ind w:firstLine="640" w:firstLineChars="200"/>
        <w:jc w:val="both"/>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食品类</w: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食品生产许可证样版：</w:t>
      </w: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3" o:spid="_x0000_s1039" o:spt="75" type="#_x0000_t75" style="position:absolute;left:0pt;margin-left:32.15pt;margin-top:9.3pt;height:189.7pt;width:292.35pt;z-index:251665408;mso-width-relative:page;mso-height-relative:page;" o:ole="t" filled="f" o:preferrelative="t" stroked="f" coordsize="21600,21600">
            <v:path/>
            <v:fill on="f" focussize="0,0"/>
            <v:stroke on="f"/>
            <v:imagedata r:id="rId11" o:title=""/>
            <o:lock v:ext="edit" grouping="f" rotation="f" text="f" aspectratio="t"/>
          </v:shape>
          <o:OLEObject Type="Embed" ProgID="" ShapeID="对象 3" DrawAspect="Content" ObjectID="_1468075725" r:id="rId10">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4" o:spid="_x0000_s1040" o:spt="75" type="#_x0000_t75" style="position:absolute;left:0pt;margin-left:34.6pt;margin-top:18.95pt;height:192.85pt;width:286.15pt;z-index:251666432;mso-width-relative:page;mso-height-relative:page;" o:ole="t" filled="f" o:preferrelative="t" stroked="f" coordsize="21600,21600">
            <v:path/>
            <v:fill on="f" focussize="0,0"/>
            <v:stroke on="f"/>
            <v:imagedata r:id="rId13" o:title=""/>
            <o:lock v:ext="edit" grouping="f" rotation="f" text="f" aspectratio="t"/>
          </v:shape>
          <o:OLEObject Type="Embed" ProgID="" ShapeID="对象 4" DrawAspect="Content" ObjectID="_1468075726" r:id="rId12">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spacing w:line="570" w:lineRule="exact"/>
        <w:ind w:firstLine="420" w:firstLineChars="200"/>
        <w:rPr>
          <w:rFonts w:hint="eastAsia" w:ascii="仿宋_GB2312"/>
          <w:color w:val="000000"/>
          <w:szCs w:val="32"/>
        </w:rPr>
        <w:sectPr>
          <w:pgSz w:w="11906" w:h="16838"/>
          <w:pgMar w:top="1440" w:right="1800" w:bottom="1440" w:left="1800" w:header="851" w:footer="992" w:gutter="0"/>
          <w:pgNumType w:fmt="numberInDash"/>
          <w:cols w:space="720" w:num="1"/>
          <w:docGrid w:type="lines" w:linePitch="312" w:charSpace="0"/>
        </w:sect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食品经营许可证样版：</w:t>
      </w: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5" o:spid="_x0000_s1041" o:spt="75" type="#_x0000_t75" style="position:absolute;left:0pt;margin-left:30.3pt;margin-top:22.85pt;height:218.65pt;width:288.25pt;z-index:251661312;mso-width-relative:page;mso-height-relative:page;" o:ole="t" filled="f" o:preferrelative="t" stroked="f" coordsize="21600,21600">
            <v:path/>
            <v:fill on="f" focussize="0,0"/>
            <v:stroke on="f"/>
            <v:imagedata r:id="rId15" o:title=""/>
            <o:lock v:ext="edit" grouping="f" rotation="f" text="f" aspectratio="t"/>
          </v:shape>
          <o:OLEObject Type="Embed" ProgID="" ShapeID="对象 5" DrawAspect="Content" ObjectID="_1468075727" r:id="rId14">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6" o:spid="_x0000_s1042" o:spt="75" type="#_x0000_t75" style="position:absolute;left:0pt;margin-left:28.7pt;margin-top:26.5pt;height:213.05pt;width:296.3pt;z-index:251662336;mso-width-relative:page;mso-height-relative:page;" o:ole="t" filled="f" o:preferrelative="t" stroked="f" coordsize="21600,21600">
            <v:path/>
            <v:fill on="f" focussize="0,0"/>
            <v:stroke on="f"/>
            <v:imagedata r:id="rId17" o:title=""/>
            <o:lock v:ext="edit" grouping="f" rotation="f" text="f" aspectratio="t"/>
          </v:shape>
          <o:OLEObject Type="Embed" ProgID="" ShapeID="对象 6" DrawAspect="Content" ObjectID="_1468075728" r:id="rId16">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spacing w:line="570" w:lineRule="exact"/>
        <w:ind w:firstLine="420" w:firstLineChars="200"/>
        <w:rPr>
          <w:rFonts w:hint="eastAsia" w:ascii="仿宋_GB2312"/>
          <w:color w:val="000000"/>
          <w:szCs w:val="32"/>
        </w:rPr>
        <w:sectPr>
          <w:pgSz w:w="11906" w:h="16838"/>
          <w:pgMar w:top="1440" w:right="1800" w:bottom="1440" w:left="1800" w:header="851" w:footer="992" w:gutter="0"/>
          <w:pgNumType w:fmt="numberInDash"/>
          <w:cols w:space="720" w:num="1"/>
          <w:docGrid w:type="lines" w:linePitch="312" w:charSpace="0"/>
        </w:sect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北京市小规模食品生产经营许可证样版：</w:t>
      </w: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7" o:spid="_x0000_s1043" o:spt="75" type="#_x0000_t75" style="position:absolute;left:0pt;margin-left:37.4pt;margin-top:3.9pt;height:228.8pt;width:299.25pt;z-index:251663360;mso-width-relative:page;mso-height-relative:page;" o:ole="t" filled="f" o:preferrelative="t" stroked="f" coordsize="21600,21600">
            <v:path/>
            <v:fill on="f" focussize="0,0"/>
            <v:stroke on="f"/>
            <v:imagedata r:id="rId19" o:title=""/>
            <o:lock v:ext="edit" grouping="f" rotation="f" text="f" aspectratio="t"/>
          </v:shape>
          <o:OLEObject Type="Embed" ProgID="" ShapeID="对象 7" DrawAspect="Content" ObjectID="_1468075729" r:id="rId18">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8" o:spid="_x0000_s1044" o:spt="75" type="#_x0000_t75" style="position:absolute;left:0pt;margin-left:36.75pt;margin-top:10.95pt;height:373pt;width:305.9pt;z-index:251664384;mso-width-relative:page;mso-height-relative:page;" o:ole="t" filled="f" o:preferrelative="t" stroked="f" coordsize="21600,21600">
            <v:path/>
            <v:fill on="f" focussize="0,0"/>
            <v:stroke on="f"/>
            <v:imagedata r:id="rId21" o:title=""/>
            <o:lock v:ext="edit" grouping="f" rotation="f" text="f" aspectratio="t"/>
          </v:shape>
          <o:OLEObject Type="Embed" ProgID="" ShapeID="对象 8" DrawAspect="Content" ObjectID="_1468075730" r:id="rId20">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spacing w:line="570" w:lineRule="exact"/>
        <w:ind w:firstLine="420" w:firstLineChars="200"/>
        <w:rPr>
          <w:rFonts w:hint="eastAsia" w:ascii="仿宋_GB2312"/>
          <w:color w:val="000000"/>
          <w:szCs w:val="32"/>
        </w:rPr>
        <w:sectPr>
          <w:pgSz w:w="11906" w:h="16838"/>
          <w:pgMar w:top="1440" w:right="1800" w:bottom="1440" w:left="1800" w:header="851" w:footer="992" w:gutter="0"/>
          <w:pgNumType w:fmt="numberInDash"/>
          <w:cols w:space="720" w:num="1"/>
          <w:docGrid w:type="lines" w:linePitch="312" w:charSpace="0"/>
        </w:sect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北京市小食杂店备案卡样版：</w: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ascii="仿宋_GB2312" w:hAnsi="Times New Roman" w:eastAsia="仿宋_GB2312"/>
          <w:color w:val="000000"/>
          <w:sz w:val="32"/>
          <w:szCs w:val="32"/>
        </w:rPr>
        <w:drawing>
          <wp:anchor distT="0" distB="0" distL="114300" distR="114300" simplePos="0" relativeHeight="251660288" behindDoc="0" locked="0" layoutInCell="1" allowOverlap="1">
            <wp:simplePos x="0" y="0"/>
            <wp:positionH relativeFrom="column">
              <wp:posOffset>390525</wp:posOffset>
            </wp:positionH>
            <wp:positionV relativeFrom="paragraph">
              <wp:posOffset>135255</wp:posOffset>
            </wp:positionV>
            <wp:extent cx="4276725" cy="3021965"/>
            <wp:effectExtent l="0" t="0" r="9525" b="6985"/>
            <wp:wrapNone/>
            <wp:docPr id="14" name="图片 1" descr="C:\Users\1\Desktop\办公类\小食杂店备案卡样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1\Desktop\办公类\小食杂店备案卡样式.png"/>
                    <pic:cNvPicPr>
                      <a:picLocks noChangeAspect="1"/>
                    </pic:cNvPicPr>
                  </pic:nvPicPr>
                  <pic:blipFill>
                    <a:blip r:embed="rId22"/>
                    <a:stretch>
                      <a:fillRect/>
                    </a:stretch>
                  </pic:blipFill>
                  <pic:spPr>
                    <a:xfrm>
                      <a:off x="0" y="0"/>
                      <a:ext cx="4276725" cy="3021965"/>
                    </a:xfrm>
                    <a:prstGeom prst="rect">
                      <a:avLst/>
                    </a:prstGeom>
                    <a:noFill/>
                    <a:ln>
                      <a:noFill/>
                    </a:ln>
                  </pic:spPr>
                </pic:pic>
              </a:graphicData>
            </a:graphic>
          </wp:anchor>
        </w:drawing>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rPr>
        <w:t>网络食品交易第三方平台提供者备案信息表：</w:t>
      </w:r>
    </w:p>
    <w:p>
      <w:pPr>
        <w:widowControl w:val="0"/>
        <w:spacing w:line="570" w:lineRule="exact"/>
        <w:ind w:firstLine="360" w:firstLineChars="200"/>
        <w:jc w:val="both"/>
        <w:textAlignment w:val="auto"/>
        <w:rPr>
          <w:rFonts w:hint="eastAsia" w:ascii="仿宋_GB2312" w:hAnsi="Times New Roman" w:eastAsia="仿宋_GB2312"/>
          <w:color w:val="000000"/>
          <w:sz w:val="32"/>
          <w:szCs w:val="32"/>
        </w:rPr>
      </w:pPr>
      <w:r>
        <w:rPr>
          <w:rFonts w:ascii="宋体" w:hAnsi="Times New Roman" w:eastAsia="仿宋_GB2312" w:cs="宋体"/>
          <w:color w:val="000000"/>
          <w:kern w:val="0"/>
          <w:sz w:val="18"/>
          <w:szCs w:val="18"/>
        </w:rPr>
        <w:pict>
          <v:shape id="对象 10" o:spid="_x0000_s1046" o:spt="75" type="#_x0000_t75" style="position:absolute;left:0pt;margin-left:9.6pt;margin-top:17pt;height:318pt;width:430.65pt;z-index:251667456;mso-width-relative:page;mso-height-relative:page;" o:ole="t" filled="f" o:preferrelative="t" stroked="f" coordsize="21600,21600">
            <v:path/>
            <v:fill on="f" focussize="0,0"/>
            <v:stroke on="f"/>
            <v:imagedata r:id="rId24" o:title=""/>
            <o:lock v:ext="edit" grouping="f" rotation="f" text="f" aspectratio="t"/>
          </v:shape>
          <o:OLEObject Type="Embed" ProgID="" ShapeID="对象 10" DrawAspect="Content" ObjectID="_1468075731" r:id="rId23">
            <o:LockedField>false</o:LockedField>
          </o:OLEObject>
        </w:pict>
      </w: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hint="eastAsia" w:ascii="仿宋_GB2312" w:hAnsi="Times New Roman" w:eastAsia="仿宋_GB2312"/>
          <w:color w:val="000000"/>
          <w:sz w:val="32"/>
          <w:szCs w:val="32"/>
        </w:rPr>
      </w:pPr>
    </w:p>
    <w:p>
      <w:pPr>
        <w:widowControl w:val="0"/>
        <w:spacing w:line="570" w:lineRule="exact"/>
        <w:ind w:firstLine="640" w:firstLineChars="200"/>
        <w:jc w:val="both"/>
        <w:textAlignment w:val="auto"/>
        <w:rPr>
          <w:rFonts w:ascii="仿宋_GB2312" w:hAnsi="Times New Roman" w:eastAsia="仿宋_GB2312"/>
          <w:color w:val="000000"/>
          <w:sz w:val="32"/>
          <w:szCs w:val="32"/>
        </w:rPr>
      </w:pPr>
    </w:p>
    <w:p>
      <w:pPr>
        <w:widowControl/>
        <w:suppressAutoHyphens/>
        <w:adjustRightInd w:val="0"/>
        <w:snapToGrid w:val="0"/>
        <w:spacing w:before="0" w:beforeAutospacing="0" w:after="0" w:afterAutospacing="0" w:line="570" w:lineRule="exact"/>
        <w:ind w:left="420" w:leftChars="200"/>
        <w:jc w:val="both"/>
        <w:rPr>
          <w:rFonts w:ascii="仿宋" w:hAnsi="仿宋" w:eastAsia="仿宋" w:cs="仿宋"/>
          <w:color w:val="000000"/>
          <w:kern w:val="0"/>
          <w:sz w:val="32"/>
          <w:szCs w:val="32"/>
          <w:lang w:val="en-US" w:eastAsia="zh-CN" w:bidi="ar-SA"/>
        </w:rPr>
      </w:pPr>
    </w:p>
    <w:p>
      <w:pPr>
        <w:spacing w:line="570" w:lineRule="exact"/>
        <w:rPr>
          <w:color w:val="000000"/>
        </w:rPr>
        <w:sectPr>
          <w:pgSz w:w="11906" w:h="16838"/>
          <w:pgMar w:top="1440" w:right="1800" w:bottom="1440" w:left="1800" w:header="851" w:footer="992" w:gutter="0"/>
          <w:pgNumType w:fmt="numberInDash"/>
          <w:cols w:space="720" w:num="1"/>
          <w:docGrid w:type="lines" w:linePitch="312" w:charSpace="0"/>
        </w:sectPr>
      </w:pPr>
    </w:p>
    <w:p>
      <w:pPr>
        <w:widowControl/>
        <w:spacing w:line="570" w:lineRule="exact"/>
        <w:ind w:firstLine="640" w:firstLineChars="200"/>
        <w:jc w:val="both"/>
        <w:textAlignment w:val="auto"/>
        <w:rPr>
          <w:rFonts w:ascii="仿宋" w:hAnsi="仿宋" w:eastAsia="仿宋" w:cs="黑体"/>
          <w:color w:val="000000"/>
          <w:sz w:val="32"/>
          <w:szCs w:val="32"/>
          <w:shd w:val="clear" w:color="auto" w:fill="FFFFFF"/>
        </w:rPr>
      </w:pPr>
      <w:r>
        <w:rPr>
          <w:rFonts w:hint="eastAsia" w:ascii="仿宋" w:hAnsi="仿宋" w:eastAsia="仿宋" w:cs="黑体"/>
          <w:color w:val="000000"/>
          <w:sz w:val="32"/>
          <w:szCs w:val="32"/>
          <w:shd w:val="clear" w:color="auto" w:fill="FFFFFF"/>
        </w:rPr>
        <w:t>二、化妆品类</w:t>
      </w:r>
    </w:p>
    <w:p>
      <w:pPr>
        <w:widowControl/>
        <w:spacing w:line="570" w:lineRule="exact"/>
        <w:ind w:firstLine="640" w:firstLineChars="200"/>
        <w:jc w:val="both"/>
        <w:textAlignment w:val="auto"/>
        <w:rPr>
          <w:rFonts w:ascii="Times New Roman" w:hAnsi="Times New Roman" w:eastAsia="仿宋_GB2312"/>
          <w:color w:val="000000"/>
          <w:sz w:val="32"/>
        </w:rPr>
      </w:pPr>
      <w:r>
        <w:rPr>
          <w:rFonts w:ascii="Times New Roman" w:hAnsi="Times New Roman" w:eastAsia="仿宋_GB2312"/>
          <w:color w:val="000000"/>
          <w:sz w:val="32"/>
        </w:rPr>
        <w:drawing>
          <wp:anchor distT="0" distB="0" distL="114300" distR="114300" simplePos="0" relativeHeight="251671552" behindDoc="0" locked="0" layoutInCell="1" allowOverlap="1">
            <wp:simplePos x="0" y="0"/>
            <wp:positionH relativeFrom="column">
              <wp:posOffset>653415</wp:posOffset>
            </wp:positionH>
            <wp:positionV relativeFrom="paragraph">
              <wp:posOffset>609600</wp:posOffset>
            </wp:positionV>
            <wp:extent cx="3963035" cy="2797175"/>
            <wp:effectExtent l="0" t="0" r="18415" b="3175"/>
            <wp:wrapTopAndBottom/>
            <wp:docPr id="12" name="图片 2" descr="化妆品生产许可证2022年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化妆品生产许可证2022年新版"/>
                    <pic:cNvPicPr>
                      <a:picLocks noChangeAspect="1"/>
                    </pic:cNvPicPr>
                  </pic:nvPicPr>
                  <pic:blipFill>
                    <a:blip r:embed="rId25"/>
                    <a:stretch>
                      <a:fillRect/>
                    </a:stretch>
                  </pic:blipFill>
                  <pic:spPr>
                    <a:xfrm>
                      <a:off x="0" y="0"/>
                      <a:ext cx="3963035" cy="2797175"/>
                    </a:xfrm>
                    <a:prstGeom prst="rect">
                      <a:avLst/>
                    </a:prstGeom>
                    <a:noFill/>
                    <a:ln>
                      <a:noFill/>
                    </a:ln>
                  </pic:spPr>
                </pic:pic>
              </a:graphicData>
            </a:graphic>
          </wp:anchor>
        </w:drawing>
      </w:r>
      <w:r>
        <w:rPr>
          <w:rFonts w:hint="eastAsia" w:ascii="仿宋" w:hAnsi="仿宋" w:eastAsia="仿宋" w:cs="黑体"/>
          <w:color w:val="000000"/>
          <w:sz w:val="32"/>
          <w:szCs w:val="32"/>
          <w:shd w:val="clear" w:color="auto" w:fill="FFFFFF"/>
        </w:rPr>
        <w:t>化妆品生产许可证：</w:t>
      </w:r>
    </w:p>
    <w:p>
      <w:pPr>
        <w:widowControl/>
        <w:spacing w:line="570" w:lineRule="exact"/>
        <w:ind w:firstLine="640" w:firstLineChars="200"/>
        <w:jc w:val="both"/>
        <w:textAlignment w:val="auto"/>
        <w:rPr>
          <w:rFonts w:hint="eastAsia" w:ascii="仿宋" w:hAnsi="仿宋" w:eastAsia="仿宋" w:cs="黑体"/>
          <w:color w:val="000000"/>
          <w:sz w:val="32"/>
          <w:szCs w:val="32"/>
          <w:shd w:val="clear" w:color="auto" w:fill="FFFFFF"/>
        </w:rPr>
      </w:pPr>
    </w:p>
    <w:p>
      <w:pPr>
        <w:widowControl/>
        <w:spacing w:line="570" w:lineRule="exact"/>
        <w:ind w:firstLine="640" w:firstLineChars="200"/>
        <w:jc w:val="both"/>
        <w:textAlignment w:val="auto"/>
        <w:rPr>
          <w:rFonts w:ascii="仿宋" w:hAnsi="仿宋" w:eastAsia="仿宋" w:cs="黑体"/>
          <w:color w:val="000000"/>
          <w:sz w:val="32"/>
          <w:szCs w:val="32"/>
          <w:shd w:val="clear" w:color="auto" w:fill="FFFFFF"/>
        </w:rPr>
      </w:pPr>
      <w:r>
        <w:rPr>
          <w:rFonts w:ascii="Times New Roman" w:hAnsi="Times New Roman" w:eastAsia="仿宋_GB2312"/>
          <w:sz w:val="32"/>
        </w:rPr>
        <w:drawing>
          <wp:anchor distT="0" distB="0" distL="114300" distR="114300" simplePos="0" relativeHeight="251672576" behindDoc="0" locked="0" layoutInCell="1" allowOverlap="1">
            <wp:simplePos x="0" y="0"/>
            <wp:positionH relativeFrom="column">
              <wp:posOffset>69850</wp:posOffset>
            </wp:positionH>
            <wp:positionV relativeFrom="paragraph">
              <wp:posOffset>1009650</wp:posOffset>
            </wp:positionV>
            <wp:extent cx="5270500" cy="3150235"/>
            <wp:effectExtent l="0" t="0" r="6350" b="12065"/>
            <wp:wrapTopAndBottom/>
            <wp:docPr id="13" name="图片 24" descr="药监局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药监局截图"/>
                    <pic:cNvPicPr>
                      <a:picLocks noChangeAspect="1"/>
                    </pic:cNvPicPr>
                  </pic:nvPicPr>
                  <pic:blipFill>
                    <a:blip r:embed="rId26"/>
                    <a:stretch>
                      <a:fillRect/>
                    </a:stretch>
                  </pic:blipFill>
                  <pic:spPr>
                    <a:xfrm>
                      <a:off x="0" y="0"/>
                      <a:ext cx="5270500" cy="3150235"/>
                    </a:xfrm>
                    <a:prstGeom prst="rect">
                      <a:avLst/>
                    </a:prstGeom>
                    <a:noFill/>
                    <a:ln>
                      <a:noFill/>
                    </a:ln>
                  </pic:spPr>
                </pic:pic>
              </a:graphicData>
            </a:graphic>
          </wp:anchor>
        </w:drawing>
      </w:r>
      <w:r>
        <w:rPr>
          <w:rFonts w:hint="eastAsia" w:ascii="仿宋" w:hAnsi="仿宋" w:eastAsia="仿宋" w:cs="黑体"/>
          <w:color w:val="000000"/>
          <w:sz w:val="32"/>
          <w:szCs w:val="32"/>
          <w:shd w:val="clear" w:color="auto" w:fill="FFFFFF"/>
        </w:rPr>
        <w:t>化妆品注册备案信息服务平台中的化妆品注册人/备案人企业信息资料管理界面截图：</w:t>
      </w:r>
    </w:p>
    <w:p>
      <w:pPr>
        <w:widowControl/>
        <w:spacing w:line="570" w:lineRule="exact"/>
        <w:jc w:val="both"/>
        <w:textAlignment w:val="auto"/>
        <w:rPr>
          <w:rFonts w:hint="eastAsia" w:ascii="仿宋" w:hAnsi="仿宋" w:eastAsia="仿宋" w:cs="黑体"/>
          <w:color w:val="000000"/>
          <w:sz w:val="32"/>
          <w:szCs w:val="32"/>
          <w:shd w:val="clear" w:color="auto" w:fill="FFFFFF"/>
        </w:rPr>
      </w:pPr>
    </w:p>
    <w:p>
      <w:pPr>
        <w:widowControl/>
        <w:spacing w:line="570" w:lineRule="exact"/>
        <w:rPr>
          <w:rFonts w:hint="eastAsia"/>
          <w:color w:val="000000"/>
        </w:rPr>
        <w:sectPr>
          <w:pgSz w:w="11906" w:h="16838"/>
          <w:pgMar w:top="1440" w:right="1800" w:bottom="1440" w:left="1800" w:header="851" w:footer="992" w:gutter="0"/>
          <w:pgNumType w:fmt="numberInDash"/>
          <w:cols w:space="720" w:num="1"/>
          <w:docGrid w:type="lines" w:linePitch="312" w:charSpace="0"/>
        </w:sectPr>
      </w:pPr>
    </w:p>
    <w:p>
      <w:pPr>
        <w:widowControl/>
        <w:spacing w:line="570" w:lineRule="exact"/>
        <w:ind w:firstLine="640" w:firstLineChars="200"/>
        <w:jc w:val="both"/>
        <w:textAlignment w:val="auto"/>
        <w:rPr>
          <w:rFonts w:hint="eastAsia" w:ascii="仿宋" w:hAnsi="仿宋" w:eastAsia="仿宋" w:cs="黑体"/>
          <w:color w:val="000000"/>
          <w:sz w:val="32"/>
          <w:szCs w:val="32"/>
          <w:shd w:val="clear" w:color="auto" w:fill="FFFFFF"/>
        </w:rPr>
      </w:pPr>
      <w:r>
        <w:rPr>
          <w:rFonts w:hint="eastAsia" w:ascii="仿宋" w:hAnsi="仿宋" w:eastAsia="仿宋" w:cs="黑体"/>
          <w:color w:val="000000"/>
          <w:sz w:val="32"/>
          <w:szCs w:val="32"/>
          <w:shd w:val="clear" w:color="auto" w:fill="FFFFFF"/>
        </w:rPr>
        <w:t>三、公共场所类、生活饮用水类</w:t>
      </w:r>
    </w:p>
    <w:p>
      <w:pPr>
        <w:widowControl/>
        <w:spacing w:line="570" w:lineRule="exact"/>
        <w:ind w:firstLine="960" w:firstLineChars="300"/>
        <w:jc w:val="both"/>
        <w:textAlignment w:val="auto"/>
        <w:rPr>
          <w:rFonts w:hint="eastAsia" w:ascii="仿宋" w:hAnsi="仿宋" w:eastAsia="仿宋" w:cs="黑体"/>
          <w:color w:val="000000"/>
          <w:sz w:val="32"/>
          <w:szCs w:val="32"/>
          <w:shd w:val="clear" w:color="auto" w:fill="FFFFFF"/>
        </w:rPr>
      </w:pPr>
      <w:r>
        <w:rPr>
          <w:rFonts w:hint="eastAsia" w:ascii="仿宋" w:hAnsi="仿宋" w:eastAsia="仿宋" w:cs="黑体"/>
          <w:color w:val="000000"/>
          <w:sz w:val="32"/>
          <w:szCs w:val="32"/>
          <w:shd w:val="clear" w:color="auto" w:fill="FFFFFF"/>
        </w:rPr>
        <w:t>卫生许可证：</w:t>
      </w:r>
    </w:p>
    <w:p>
      <w:pPr>
        <w:widowControl/>
        <w:spacing w:line="570" w:lineRule="exact"/>
        <w:ind w:left="420" w:leftChars="200"/>
        <w:jc w:val="both"/>
        <w:textAlignment w:val="auto"/>
        <w:rPr>
          <w:rFonts w:ascii="Times New Roman" w:hAnsi="Times New Roman" w:eastAsia="仿宋_GB2312"/>
          <w:color w:val="000000"/>
          <w:sz w:val="32"/>
        </w:rPr>
      </w:pPr>
      <w:r>
        <w:rPr>
          <w:rFonts w:ascii="Times New Roman" w:hAnsi="Times New Roman" w:eastAsia="仿宋_GB2312"/>
          <w:color w:val="000000"/>
          <w:sz w:val="32"/>
        </w:rPr>
        <w:drawing>
          <wp:anchor distT="0" distB="0" distL="114300" distR="114300" simplePos="0" relativeHeight="251668480" behindDoc="0" locked="0" layoutInCell="1" allowOverlap="1">
            <wp:simplePos x="0" y="0"/>
            <wp:positionH relativeFrom="column">
              <wp:posOffset>897890</wp:posOffset>
            </wp:positionH>
            <wp:positionV relativeFrom="paragraph">
              <wp:posOffset>214630</wp:posOffset>
            </wp:positionV>
            <wp:extent cx="3733800" cy="2633345"/>
            <wp:effectExtent l="0" t="0" r="0" b="14605"/>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7"/>
                    <a:stretch>
                      <a:fillRect/>
                    </a:stretch>
                  </pic:blipFill>
                  <pic:spPr>
                    <a:xfrm>
                      <a:off x="0" y="0"/>
                      <a:ext cx="3733800" cy="2633345"/>
                    </a:xfrm>
                    <a:prstGeom prst="rect">
                      <a:avLst/>
                    </a:prstGeom>
                    <a:noFill/>
                    <a:ln>
                      <a:noFill/>
                    </a:ln>
                  </pic:spPr>
                </pic:pic>
              </a:graphicData>
            </a:graphic>
          </wp:anchor>
        </w:drawing>
      </w:r>
    </w:p>
    <w:p>
      <w:pPr>
        <w:widowControl/>
        <w:spacing w:line="570" w:lineRule="exact"/>
        <w:ind w:left="420" w:leftChars="200"/>
        <w:jc w:val="both"/>
        <w:textAlignment w:val="auto"/>
        <w:rPr>
          <w:rFonts w:ascii="Times New Roman" w:hAnsi="Times New Roman" w:eastAsia="仿宋_GB2312"/>
          <w:color w:val="000000"/>
          <w:sz w:val="32"/>
        </w:rPr>
      </w:pPr>
      <w:r>
        <w:rPr>
          <w:rFonts w:ascii="Times New Roman" w:hAnsi="Times New Roman" w:eastAsia="仿宋_GB2312"/>
          <w:color w:val="000000"/>
          <w:sz w:val="32"/>
        </w:rPr>
        <w:drawing>
          <wp:anchor distT="0" distB="0" distL="114300" distR="114300" simplePos="0" relativeHeight="251669504" behindDoc="0" locked="0" layoutInCell="1" allowOverlap="1">
            <wp:simplePos x="0" y="0"/>
            <wp:positionH relativeFrom="column">
              <wp:posOffset>770255</wp:posOffset>
            </wp:positionH>
            <wp:positionV relativeFrom="paragraph">
              <wp:posOffset>424815</wp:posOffset>
            </wp:positionV>
            <wp:extent cx="4004945" cy="2819400"/>
            <wp:effectExtent l="0" t="0" r="14605"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a:stretch>
                      <a:fillRect/>
                    </a:stretch>
                  </pic:blipFill>
                  <pic:spPr>
                    <a:xfrm>
                      <a:off x="0" y="0"/>
                      <a:ext cx="4004945" cy="2819400"/>
                    </a:xfrm>
                    <a:prstGeom prst="rect">
                      <a:avLst/>
                    </a:prstGeom>
                    <a:noFill/>
                    <a:ln>
                      <a:noFill/>
                    </a:ln>
                  </pic:spPr>
                </pic:pic>
              </a:graphicData>
            </a:graphic>
          </wp:anchor>
        </w:drawing>
      </w:r>
    </w:p>
    <w:p>
      <w:pPr>
        <w:widowControl/>
        <w:spacing w:line="570" w:lineRule="exact"/>
        <w:ind w:left="420" w:leftChars="200"/>
        <w:jc w:val="both"/>
        <w:textAlignment w:val="auto"/>
        <w:rPr>
          <w:rFonts w:hint="eastAsia" w:ascii="Times New Roman" w:hAnsi="Times New Roman" w:eastAsia="仿宋_GB2312"/>
          <w:color w:val="000000"/>
          <w:sz w:val="32"/>
        </w:rPr>
      </w:pPr>
    </w:p>
    <w:p>
      <w:pPr>
        <w:widowControl/>
        <w:numPr>
          <w:ilvl w:val="0"/>
          <w:numId w:val="5"/>
        </w:numPr>
        <w:suppressAutoHyphens/>
        <w:spacing w:line="570" w:lineRule="exact"/>
        <w:ind w:left="1360" w:hanging="720"/>
        <w:jc w:val="both"/>
        <w:textAlignment w:val="auto"/>
        <w:rPr>
          <w:rFonts w:hint="eastAsia" w:ascii="仿宋" w:hAnsi="仿宋" w:eastAsia="仿宋" w:cs="黑体"/>
          <w:color w:val="000000"/>
          <w:sz w:val="32"/>
          <w:szCs w:val="32"/>
          <w:shd w:val="clear" w:color="auto" w:fill="FFFFFF"/>
        </w:rPr>
      </w:pPr>
      <w:r>
        <w:rPr>
          <w:rFonts w:ascii="仿宋" w:hAnsi="仿宋" w:eastAsia="仿宋" w:cs="黑体"/>
          <w:color w:val="000000"/>
          <w:sz w:val="32"/>
          <w:szCs w:val="32"/>
          <w:shd w:val="clear" w:color="auto" w:fill="FFFFFF"/>
        </w:rPr>
        <w:br w:type="page"/>
      </w:r>
      <w:r>
        <w:rPr>
          <w:rFonts w:hint="eastAsia" w:ascii="仿宋" w:hAnsi="仿宋" w:eastAsia="仿宋" w:cs="黑体"/>
          <w:color w:val="000000"/>
          <w:sz w:val="32"/>
          <w:szCs w:val="32"/>
          <w:shd w:val="clear" w:color="auto" w:fill="FFFFFF"/>
        </w:rPr>
        <w:t>消毒产品生产类</w:t>
      </w:r>
    </w:p>
    <w:p>
      <w:pPr>
        <w:widowControl/>
        <w:spacing w:line="570" w:lineRule="exact"/>
        <w:ind w:firstLine="640" w:firstLineChars="200"/>
        <w:jc w:val="both"/>
        <w:textAlignment w:val="auto"/>
        <w:rPr>
          <w:rFonts w:hint="eastAsia" w:ascii="仿宋" w:hAnsi="仿宋" w:eastAsia="仿宋" w:cs="黑体"/>
          <w:color w:val="000000"/>
          <w:sz w:val="32"/>
          <w:szCs w:val="32"/>
          <w:shd w:val="clear" w:color="auto" w:fill="FFFFFF"/>
        </w:rPr>
      </w:pPr>
      <w:r>
        <w:rPr>
          <w:rFonts w:hint="eastAsia" w:ascii="仿宋" w:hAnsi="仿宋" w:eastAsia="仿宋" w:cs="黑体"/>
          <w:color w:val="000000"/>
          <w:sz w:val="32"/>
          <w:szCs w:val="32"/>
          <w:shd w:val="clear" w:color="auto" w:fill="FFFFFF"/>
        </w:rPr>
        <w:t>消毒产品生产企业卫生许可证：</w:t>
      </w:r>
    </w:p>
    <w:p>
      <w:pPr>
        <w:widowControl/>
        <w:spacing w:line="570" w:lineRule="exact"/>
        <w:ind w:left="320"/>
        <w:jc w:val="both"/>
        <w:textAlignment w:val="auto"/>
        <w:rPr>
          <w:rFonts w:ascii="Times New Roman" w:hAnsi="Times New Roman" w:eastAsia="仿宋_GB2312"/>
          <w:color w:val="000000"/>
          <w:sz w:val="32"/>
        </w:rPr>
      </w:pPr>
    </w:p>
    <w:p>
      <w:pPr>
        <w:widowControl/>
        <w:spacing w:line="570" w:lineRule="exact"/>
        <w:ind w:left="320"/>
        <w:jc w:val="both"/>
        <w:textAlignment w:val="auto"/>
        <w:rPr>
          <w:rFonts w:ascii="Times New Roman" w:hAnsi="Times New Roman" w:eastAsia="仿宋_GB2312"/>
          <w:color w:val="000000"/>
          <w:sz w:val="32"/>
        </w:rPr>
      </w:pPr>
      <w:r>
        <w:rPr>
          <w:rFonts w:ascii="Times New Roman" w:hAnsi="Times New Roman" w:eastAsia="仿宋_GB2312"/>
          <w:color w:val="000000"/>
          <w:sz w:val="32"/>
        </w:rPr>
        <w:drawing>
          <wp:anchor distT="0" distB="0" distL="114300" distR="114300" simplePos="0" relativeHeight="251670528" behindDoc="0" locked="0" layoutInCell="1" allowOverlap="1">
            <wp:simplePos x="0" y="0"/>
            <wp:positionH relativeFrom="column">
              <wp:posOffset>694690</wp:posOffset>
            </wp:positionH>
            <wp:positionV relativeFrom="paragraph">
              <wp:posOffset>234950</wp:posOffset>
            </wp:positionV>
            <wp:extent cx="3792855" cy="2700655"/>
            <wp:effectExtent l="0" t="0" r="17145" b="4445"/>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9"/>
                    <a:stretch>
                      <a:fillRect/>
                    </a:stretch>
                  </pic:blipFill>
                  <pic:spPr>
                    <a:xfrm>
                      <a:off x="0" y="0"/>
                      <a:ext cx="3792855" cy="2700655"/>
                    </a:xfrm>
                    <a:prstGeom prst="rect">
                      <a:avLst/>
                    </a:prstGeom>
                    <a:noFill/>
                    <a:ln>
                      <a:noFill/>
                    </a:ln>
                  </pic:spPr>
                </pic:pic>
              </a:graphicData>
            </a:graphic>
          </wp:anchor>
        </w:drawing>
      </w:r>
    </w:p>
    <w:p>
      <w:pPr>
        <w:widowControl/>
        <w:spacing w:line="570" w:lineRule="exact"/>
        <w:ind w:left="320"/>
        <w:rPr>
          <w:color w:val="000000"/>
        </w:rPr>
        <w:sectPr>
          <w:pgSz w:w="11906" w:h="16838"/>
          <w:pgMar w:top="1440" w:right="1800" w:bottom="1440" w:left="1800" w:header="851" w:footer="992" w:gutter="0"/>
          <w:pgNumType w:fmt="numberInDash"/>
          <w:cols w:space="720" w:num="1"/>
          <w:docGrid w:type="lines" w:linePitch="312" w:charSpace="0"/>
        </w:sectPr>
      </w:pPr>
    </w:p>
    <w:p>
      <w:pPr>
        <w:widowControl/>
        <w:spacing w:line="570" w:lineRule="exact"/>
        <w:jc w:val="both"/>
        <w:textAlignment w:val="auto"/>
        <w:rPr>
          <w:rFonts w:hint="eastAsia" w:ascii="黑体" w:hAnsi="黑体" w:eastAsia="黑体" w:cs="方正黑体_GBK"/>
          <w:color w:val="000000"/>
          <w:sz w:val="32"/>
          <w:szCs w:val="32"/>
        </w:rPr>
      </w:pPr>
      <w:r>
        <w:rPr>
          <w:rFonts w:hint="eastAsia" w:ascii="黑体" w:hAnsi="黑体" w:eastAsia="黑体" w:cs="方正黑体_GBK"/>
          <w:color w:val="000000"/>
          <w:sz w:val="32"/>
          <w:szCs w:val="32"/>
        </w:rPr>
        <w:t>附件2</w:t>
      </w:r>
    </w:p>
    <w:p>
      <w:pPr>
        <w:widowControl/>
        <w:spacing w:line="570" w:lineRule="exact"/>
        <w:jc w:val="center"/>
        <w:textAlignment w:val="auto"/>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从业人员免费健康检查申请单</w:t>
      </w:r>
    </w:p>
    <w:p>
      <w:pPr>
        <w:widowControl/>
        <w:spacing w:line="570" w:lineRule="exact"/>
        <w:ind w:left="320"/>
        <w:jc w:val="both"/>
        <w:textAlignment w:val="auto"/>
        <w:rPr>
          <w:rFonts w:hint="eastAsia" w:ascii="仿宋" w:hAnsi="仿宋" w:eastAsia="仿宋" w:cs="仿宋"/>
          <w:color w:val="000000"/>
          <w:sz w:val="32"/>
          <w:szCs w:val="32"/>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719"/>
        <w:gridCol w:w="2500"/>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130" w:type="dxa"/>
            <w:noWrap w:val="0"/>
            <w:vAlign w:val="center"/>
          </w:tcPr>
          <w:p>
            <w:pPr>
              <w:widowControl/>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企业名称</w:t>
            </w:r>
          </w:p>
        </w:tc>
        <w:tc>
          <w:tcPr>
            <w:tcW w:w="6556" w:type="dxa"/>
            <w:gridSpan w:val="3"/>
            <w:noWrap w:val="0"/>
            <w:vAlign w:val="center"/>
          </w:tcPr>
          <w:p>
            <w:pPr>
              <w:widowControl/>
              <w:spacing w:line="570" w:lineRule="exact"/>
              <w:jc w:val="both"/>
              <w:textAlignment w:val="auto"/>
              <w:rPr>
                <w:rFonts w:hint="eastAsia" w:ascii="黑体" w:hAnsi="黑体" w:eastAsia="黑体" w:cs="方正黑体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0" w:type="dxa"/>
            <w:noWrap w:val="0"/>
            <w:vAlign w:val="center"/>
          </w:tcPr>
          <w:p>
            <w:pPr>
              <w:widowControl w:val="0"/>
              <w:snapToGrid w:val="0"/>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体检人员姓名</w:t>
            </w:r>
          </w:p>
        </w:tc>
        <w:tc>
          <w:tcPr>
            <w:tcW w:w="1719" w:type="dxa"/>
            <w:noWrap w:val="0"/>
            <w:vAlign w:val="center"/>
          </w:tcPr>
          <w:p>
            <w:pPr>
              <w:widowControl/>
              <w:spacing w:line="570" w:lineRule="exact"/>
              <w:jc w:val="both"/>
              <w:textAlignment w:val="auto"/>
              <w:rPr>
                <w:rFonts w:hint="eastAsia" w:ascii="黑体" w:hAnsi="黑体" w:eastAsia="黑体" w:cs="方正黑体_GBK"/>
                <w:color w:val="000000"/>
                <w:sz w:val="24"/>
              </w:rPr>
            </w:pPr>
          </w:p>
        </w:tc>
        <w:tc>
          <w:tcPr>
            <w:tcW w:w="2500" w:type="dxa"/>
            <w:noWrap w:val="0"/>
            <w:vAlign w:val="center"/>
          </w:tcPr>
          <w:p>
            <w:pPr>
              <w:widowControl/>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体检人员身份证号</w:t>
            </w:r>
          </w:p>
        </w:tc>
        <w:tc>
          <w:tcPr>
            <w:tcW w:w="2337" w:type="dxa"/>
            <w:noWrap w:val="0"/>
            <w:vAlign w:val="center"/>
          </w:tcPr>
          <w:p>
            <w:pPr>
              <w:widowControl/>
              <w:spacing w:line="570" w:lineRule="exact"/>
              <w:jc w:val="both"/>
              <w:textAlignment w:val="auto"/>
              <w:rPr>
                <w:rFonts w:hint="eastAsia" w:ascii="黑体" w:hAnsi="黑体" w:eastAsia="黑体" w:cs="方正黑体_GBK"/>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2"/>
            <w:noWrap w:val="0"/>
            <w:vAlign w:val="top"/>
          </w:tcPr>
          <w:p>
            <w:pPr>
              <w:widowControl/>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企业类别（五选一）</w:t>
            </w:r>
          </w:p>
        </w:tc>
        <w:tc>
          <w:tcPr>
            <w:tcW w:w="4837" w:type="dxa"/>
            <w:gridSpan w:val="2"/>
            <w:noWrap w:val="0"/>
            <w:vAlign w:val="top"/>
          </w:tcPr>
          <w:p>
            <w:pPr>
              <w:widowControl/>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拟申请健康检查类别（五选一）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2"/>
            <w:noWrap w:val="0"/>
            <w:vAlign w:val="top"/>
          </w:tcPr>
          <w:p>
            <w:pPr>
              <w:widowControl w:val="0"/>
              <w:snapToGrid w:val="0"/>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rPr>
              <w:t>1.食品类</w:t>
            </w:r>
            <w:r>
              <w:rPr>
                <w:rFonts w:hint="eastAsia" w:ascii="黑体" w:hAnsi="黑体" w:eastAsia="黑体" w:cs="方正黑体_GBK"/>
                <w:color w:val="000000"/>
                <w:sz w:val="24"/>
                <w:u w:val="single"/>
              </w:rPr>
              <w:t>□</w:t>
            </w:r>
          </w:p>
          <w:p>
            <w:pPr>
              <w:widowControl w:val="0"/>
              <w:snapToGrid w:val="0"/>
              <w:spacing w:line="570" w:lineRule="exact"/>
              <w:jc w:val="both"/>
              <w:textAlignment w:val="auto"/>
              <w:rPr>
                <w:rFonts w:hint="eastAsia" w:ascii="黑体" w:hAnsi="黑体" w:eastAsia="黑体" w:cs="方正黑体_GBK"/>
                <w:color w:val="000000"/>
                <w:sz w:val="24"/>
                <w:u w:val="single"/>
              </w:rPr>
            </w:pPr>
            <w:r>
              <w:rPr>
                <w:rFonts w:hint="eastAsia" w:ascii="黑体" w:hAnsi="黑体" w:eastAsia="黑体" w:cs="方正黑体_GBK"/>
                <w:color w:val="000000"/>
                <w:sz w:val="24"/>
              </w:rPr>
              <w:t>2.化妆品</w:t>
            </w:r>
            <w:r>
              <w:rPr>
                <w:rFonts w:hint="eastAsia" w:ascii="黑体" w:hAnsi="黑体" w:eastAsia="黑体" w:cs="方正黑体_GBK"/>
                <w:color w:val="000000"/>
                <w:sz w:val="24"/>
                <w:u w:val="single"/>
              </w:rPr>
              <w:t>□注册人、□备案人、□受托生产企业</w:t>
            </w:r>
          </w:p>
          <w:p>
            <w:pPr>
              <w:widowControl w:val="0"/>
              <w:snapToGrid w:val="0"/>
              <w:spacing w:line="570" w:lineRule="exact"/>
              <w:jc w:val="both"/>
              <w:textAlignment w:val="auto"/>
              <w:rPr>
                <w:rFonts w:hint="eastAsia" w:ascii="黑体" w:hAnsi="黑体" w:eastAsia="黑体" w:cs="方正黑体_GBK"/>
                <w:color w:val="000000"/>
                <w:sz w:val="24"/>
                <w:u w:val="single"/>
              </w:rPr>
            </w:pPr>
            <w:r>
              <w:rPr>
                <w:rFonts w:hint="eastAsia" w:ascii="黑体" w:hAnsi="黑体" w:eastAsia="黑体" w:cs="方正黑体_GBK"/>
                <w:color w:val="000000"/>
                <w:sz w:val="24"/>
                <w:u w:val="single"/>
              </w:rPr>
              <w:t>3.公共场所类□</w:t>
            </w:r>
          </w:p>
          <w:p>
            <w:pPr>
              <w:widowControl w:val="0"/>
              <w:snapToGrid w:val="0"/>
              <w:spacing w:line="570" w:lineRule="exact"/>
              <w:jc w:val="both"/>
              <w:textAlignment w:val="auto"/>
              <w:rPr>
                <w:rFonts w:hint="eastAsia" w:ascii="黑体" w:hAnsi="黑体" w:eastAsia="黑体" w:cs="方正黑体_GBK"/>
                <w:color w:val="000000"/>
                <w:sz w:val="24"/>
                <w:u w:val="single"/>
              </w:rPr>
            </w:pPr>
            <w:r>
              <w:rPr>
                <w:rFonts w:hint="eastAsia" w:ascii="黑体" w:hAnsi="黑体" w:eastAsia="黑体" w:cs="方正黑体_GBK"/>
                <w:color w:val="000000"/>
                <w:sz w:val="24"/>
                <w:u w:val="single"/>
              </w:rPr>
              <w:t>4.生活饮用水类□</w:t>
            </w:r>
          </w:p>
          <w:p>
            <w:pPr>
              <w:widowControl w:val="0"/>
              <w:snapToGrid w:val="0"/>
              <w:spacing w:line="570" w:lineRule="exact"/>
              <w:jc w:val="both"/>
              <w:textAlignment w:val="auto"/>
              <w:rPr>
                <w:rFonts w:hint="eastAsia" w:ascii="黑体" w:hAnsi="黑体" w:eastAsia="黑体" w:cs="方正黑体_GBK"/>
                <w:color w:val="000000"/>
                <w:sz w:val="24"/>
              </w:rPr>
            </w:pPr>
            <w:r>
              <w:rPr>
                <w:rFonts w:hint="eastAsia" w:ascii="黑体" w:hAnsi="黑体" w:eastAsia="黑体" w:cs="方正黑体_GBK"/>
                <w:color w:val="000000"/>
                <w:sz w:val="24"/>
                <w:u w:val="single"/>
              </w:rPr>
              <w:t>5.消毒产品生产类□</w:t>
            </w:r>
          </w:p>
          <w:p>
            <w:pPr>
              <w:widowControl/>
              <w:spacing w:line="570" w:lineRule="exact"/>
              <w:jc w:val="both"/>
              <w:textAlignment w:val="auto"/>
              <w:rPr>
                <w:rFonts w:hint="eastAsia" w:ascii="黑体" w:hAnsi="黑体" w:eastAsia="黑体" w:cs="方正黑体_GBK"/>
                <w:color w:val="000000"/>
                <w:sz w:val="24"/>
              </w:rPr>
            </w:pPr>
          </w:p>
        </w:tc>
        <w:tc>
          <w:tcPr>
            <w:tcW w:w="4837" w:type="dxa"/>
            <w:gridSpan w:val="2"/>
            <w:noWrap w:val="0"/>
            <w:vAlign w:val="top"/>
          </w:tcPr>
          <w:p>
            <w:pPr>
              <w:widowControl/>
              <w:suppressAutoHyphens/>
              <w:adjustRightInd w:val="0"/>
              <w:snapToGrid w:val="0"/>
              <w:spacing w:before="0" w:beforeAutospacing="0" w:after="0" w:afterAutospacing="0" w:line="570" w:lineRule="exact"/>
              <w:ind w:right="300"/>
              <w:jc w:val="both"/>
              <w:rPr>
                <w:rFonts w:hint="eastAsia" w:ascii="黑体" w:hAnsi="黑体" w:eastAsia="黑体" w:cs="方正黑体_GBK"/>
                <w:color w:val="000000"/>
                <w:kern w:val="0"/>
                <w:sz w:val="24"/>
                <w:szCs w:val="24"/>
                <w:lang w:val="en-US" w:eastAsia="zh-CN" w:bidi="ar-SA"/>
              </w:rPr>
            </w:pPr>
            <w:r>
              <w:rPr>
                <w:rFonts w:hint="eastAsia" w:ascii="黑体" w:hAnsi="黑体" w:eastAsia="黑体" w:cs="方正黑体_GBK"/>
                <w:color w:val="000000"/>
                <w:kern w:val="0"/>
                <w:sz w:val="24"/>
                <w:szCs w:val="24"/>
                <w:lang w:val="en-US" w:eastAsia="zh-CN" w:bidi="ar-SA"/>
              </w:rPr>
              <w:t>1.接触直接入口食品的人员</w:t>
            </w:r>
            <w:r>
              <w:rPr>
                <w:rFonts w:hint="eastAsia" w:ascii="黑体" w:hAnsi="黑体" w:eastAsia="黑体" w:cs="方正黑体_GBK"/>
                <w:color w:val="000000"/>
                <w:kern w:val="0"/>
                <w:sz w:val="24"/>
                <w:szCs w:val="24"/>
                <w:u w:val="single"/>
                <w:lang w:val="en-US" w:eastAsia="zh-CN" w:bidi="ar-SA"/>
              </w:rPr>
              <w:t>□</w:t>
            </w:r>
          </w:p>
          <w:p>
            <w:pPr>
              <w:widowControl/>
              <w:suppressAutoHyphens/>
              <w:adjustRightInd w:val="0"/>
              <w:snapToGrid w:val="0"/>
              <w:spacing w:before="0" w:beforeAutospacing="0" w:after="0" w:afterAutospacing="0" w:line="570" w:lineRule="exact"/>
              <w:ind w:right="300"/>
              <w:jc w:val="both"/>
              <w:rPr>
                <w:rFonts w:hint="eastAsia" w:ascii="黑体" w:hAnsi="黑体" w:eastAsia="黑体" w:cs="方正黑体_GBK"/>
                <w:color w:val="000000"/>
                <w:kern w:val="0"/>
                <w:sz w:val="24"/>
                <w:szCs w:val="24"/>
                <w:lang w:val="en-US" w:eastAsia="zh-CN" w:bidi="ar-SA"/>
              </w:rPr>
            </w:pPr>
            <w:r>
              <w:rPr>
                <w:rFonts w:hint="eastAsia" w:ascii="黑体" w:hAnsi="黑体" w:eastAsia="黑体" w:cs="方正黑体_GBK"/>
                <w:color w:val="000000"/>
                <w:kern w:val="0"/>
                <w:sz w:val="24"/>
                <w:szCs w:val="24"/>
                <w:lang w:val="en-US" w:eastAsia="zh-CN" w:bidi="ar-SA"/>
              </w:rPr>
              <w:t>2.直接从事化妆品生产的人员</w:t>
            </w:r>
            <w:r>
              <w:rPr>
                <w:rFonts w:hint="eastAsia" w:ascii="黑体" w:hAnsi="黑体" w:eastAsia="黑体" w:cs="方正黑体_GBK"/>
                <w:color w:val="000000"/>
                <w:kern w:val="0"/>
                <w:sz w:val="24"/>
                <w:szCs w:val="24"/>
                <w:u w:val="single"/>
                <w:lang w:val="en-US" w:eastAsia="zh-CN" w:bidi="ar-SA"/>
              </w:rPr>
              <w:t>□</w:t>
            </w:r>
          </w:p>
          <w:p>
            <w:pPr>
              <w:widowControl/>
              <w:suppressAutoHyphens/>
              <w:adjustRightInd w:val="0"/>
              <w:snapToGrid w:val="0"/>
              <w:spacing w:before="0" w:beforeAutospacing="0" w:after="0" w:afterAutospacing="0" w:line="570" w:lineRule="exact"/>
              <w:ind w:right="300"/>
              <w:jc w:val="both"/>
              <w:rPr>
                <w:rFonts w:hint="eastAsia" w:ascii="黑体" w:hAnsi="黑体" w:eastAsia="黑体" w:cs="方正黑体_GBK"/>
                <w:color w:val="000000"/>
                <w:kern w:val="0"/>
                <w:sz w:val="24"/>
                <w:szCs w:val="24"/>
                <w:lang w:val="en-US" w:eastAsia="zh-CN" w:bidi="ar-SA"/>
              </w:rPr>
            </w:pPr>
            <w:r>
              <w:rPr>
                <w:rFonts w:hint="eastAsia" w:ascii="黑体" w:hAnsi="黑体" w:eastAsia="黑体" w:cs="方正黑体_GBK"/>
                <w:color w:val="000000"/>
                <w:kern w:val="0"/>
                <w:sz w:val="24"/>
                <w:szCs w:val="24"/>
                <w:lang w:val="en-US" w:eastAsia="zh-CN" w:bidi="ar-SA"/>
              </w:rPr>
              <w:t>3.公共场所直接为顾客提供服务的人员</w:t>
            </w:r>
            <w:r>
              <w:rPr>
                <w:rFonts w:hint="eastAsia" w:ascii="黑体" w:hAnsi="黑体" w:eastAsia="黑体" w:cs="方正黑体_GBK"/>
                <w:color w:val="000000"/>
                <w:kern w:val="0"/>
                <w:sz w:val="24"/>
                <w:szCs w:val="24"/>
                <w:u w:val="single"/>
                <w:lang w:val="en-US" w:eastAsia="zh-CN" w:bidi="ar-SA"/>
              </w:rPr>
              <w:t>□</w:t>
            </w:r>
            <w:r>
              <w:rPr>
                <w:rFonts w:hint="eastAsia" w:ascii="黑体" w:hAnsi="黑体" w:eastAsia="黑体" w:cs="方正黑体_GBK"/>
                <w:color w:val="000000"/>
                <w:kern w:val="0"/>
                <w:sz w:val="24"/>
                <w:szCs w:val="24"/>
                <w:lang w:val="en-US" w:eastAsia="zh-CN" w:bidi="ar-SA"/>
              </w:rPr>
              <w:t xml:space="preserve">    </w:t>
            </w:r>
          </w:p>
          <w:p>
            <w:pPr>
              <w:widowControl/>
              <w:suppressAutoHyphens/>
              <w:adjustRightInd w:val="0"/>
              <w:snapToGrid w:val="0"/>
              <w:spacing w:before="0" w:beforeAutospacing="0" w:after="0" w:afterAutospacing="0" w:line="570" w:lineRule="exact"/>
              <w:ind w:right="300"/>
              <w:jc w:val="both"/>
              <w:rPr>
                <w:rFonts w:hint="eastAsia" w:ascii="黑体" w:hAnsi="黑体" w:eastAsia="黑体" w:cs="方正黑体_GBK"/>
                <w:color w:val="000000"/>
                <w:kern w:val="0"/>
                <w:sz w:val="24"/>
                <w:szCs w:val="24"/>
                <w:lang w:val="en-US" w:eastAsia="zh-CN" w:bidi="ar-SA"/>
              </w:rPr>
            </w:pPr>
            <w:r>
              <w:rPr>
                <w:rFonts w:hint="eastAsia" w:ascii="黑体" w:hAnsi="黑体" w:eastAsia="黑体" w:cs="方正黑体_GBK"/>
                <w:color w:val="000000"/>
                <w:kern w:val="0"/>
                <w:sz w:val="24"/>
                <w:szCs w:val="24"/>
                <w:lang w:val="en-US" w:eastAsia="zh-CN" w:bidi="ar-SA"/>
              </w:rPr>
              <w:t>4.直接从事供、管水的人员</w:t>
            </w:r>
            <w:r>
              <w:rPr>
                <w:rFonts w:hint="eastAsia" w:ascii="黑体" w:hAnsi="黑体" w:eastAsia="黑体" w:cs="方正黑体_GBK"/>
                <w:color w:val="000000"/>
                <w:kern w:val="0"/>
                <w:sz w:val="24"/>
                <w:szCs w:val="24"/>
                <w:u w:val="single"/>
                <w:lang w:val="en-US" w:eastAsia="zh-CN" w:bidi="ar-SA"/>
              </w:rPr>
              <w:t>□</w:t>
            </w:r>
          </w:p>
          <w:p>
            <w:pPr>
              <w:widowControl/>
              <w:suppressAutoHyphens/>
              <w:adjustRightInd w:val="0"/>
              <w:snapToGrid w:val="0"/>
              <w:spacing w:before="0" w:beforeAutospacing="0" w:after="0" w:afterAutospacing="0" w:line="570" w:lineRule="exact"/>
              <w:ind w:right="300"/>
              <w:jc w:val="both"/>
              <w:rPr>
                <w:rFonts w:hint="eastAsia" w:ascii="黑体" w:hAnsi="黑体" w:eastAsia="黑体" w:cs="方正黑体_GBK"/>
                <w:color w:val="000000"/>
                <w:kern w:val="0"/>
                <w:sz w:val="24"/>
                <w:szCs w:val="24"/>
                <w:lang w:val="en-US" w:eastAsia="zh-CN" w:bidi="ar-SA"/>
              </w:rPr>
            </w:pPr>
            <w:r>
              <w:rPr>
                <w:rFonts w:hint="eastAsia" w:ascii="黑体" w:hAnsi="黑体" w:eastAsia="黑体" w:cs="方正黑体_GBK"/>
                <w:color w:val="000000"/>
                <w:kern w:val="0"/>
                <w:sz w:val="24"/>
                <w:szCs w:val="24"/>
                <w:lang w:val="en-US" w:eastAsia="zh-CN" w:bidi="ar-SA"/>
              </w:rPr>
              <w:t>5.消毒产品生产企业负责生产、分装或质量检验的人员</w:t>
            </w:r>
            <w:r>
              <w:rPr>
                <w:rFonts w:hint="eastAsia" w:ascii="黑体" w:hAnsi="黑体" w:eastAsia="黑体" w:cs="方正黑体_GBK"/>
                <w:color w:val="000000"/>
                <w:kern w:val="0"/>
                <w:sz w:val="24"/>
                <w:szCs w:val="24"/>
                <w:u w:val="single"/>
                <w:lang w:val="en-US" w:eastAsia="zh-CN" w:bidi="ar-SA"/>
              </w:rPr>
              <w:t>□</w:t>
            </w:r>
          </w:p>
          <w:p>
            <w:pPr>
              <w:widowControl/>
              <w:spacing w:line="570" w:lineRule="exact"/>
              <w:jc w:val="both"/>
              <w:textAlignment w:val="auto"/>
              <w:rPr>
                <w:rFonts w:hint="eastAsia" w:ascii="黑体" w:hAnsi="黑体" w:eastAsia="黑体" w:cs="方正黑体_GBK"/>
                <w:color w:val="000000"/>
                <w:sz w:val="24"/>
              </w:rPr>
            </w:pPr>
          </w:p>
        </w:tc>
      </w:tr>
    </w:tbl>
    <w:p>
      <w:pPr>
        <w:widowControl/>
        <w:spacing w:line="570" w:lineRule="exact"/>
        <w:jc w:val="both"/>
        <w:textAlignment w:val="auto"/>
        <w:rPr>
          <w:rFonts w:hint="eastAsia" w:ascii="仿宋_GB2312" w:hAnsi="仿宋" w:eastAsia="仿宋_GB2312" w:cs="仿宋"/>
          <w:color w:val="000000"/>
          <w:sz w:val="32"/>
          <w:szCs w:val="32"/>
        </w:rPr>
      </w:pPr>
    </w:p>
    <w:p>
      <w:pPr>
        <w:widowControl/>
        <w:suppressAutoHyphens/>
        <w:adjustRightInd w:val="0"/>
        <w:snapToGrid w:val="0"/>
        <w:spacing w:before="0" w:beforeAutospacing="0" w:after="0" w:afterAutospacing="0" w:line="570" w:lineRule="exact"/>
        <w:ind w:right="300" w:firstLine="640" w:firstLineChars="200"/>
        <w:jc w:val="both"/>
        <w:rPr>
          <w:rFonts w:hint="eastAsia" w:ascii="仿宋_GB2312" w:hAnsi="方正仿宋_GBK" w:eastAsia="仿宋_GB2312" w:cs="方正仿宋_GBK"/>
          <w:color w:val="000000"/>
          <w:kern w:val="0"/>
          <w:sz w:val="32"/>
          <w:szCs w:val="32"/>
          <w:shd w:val="clear" w:color="auto" w:fill="FFFFFF"/>
          <w:lang w:val="en-US" w:eastAsia="zh-CN" w:bidi="ar-SA"/>
        </w:rPr>
      </w:pPr>
      <w:r>
        <w:rPr>
          <w:rFonts w:hint="eastAsia" w:ascii="仿宋_GB2312" w:hAnsi="方正仿宋_GBK" w:eastAsia="仿宋_GB2312" w:cs="方正仿宋_GBK"/>
          <w:color w:val="000000"/>
          <w:kern w:val="0"/>
          <w:sz w:val="32"/>
          <w:szCs w:val="32"/>
          <w:shd w:val="clear" w:color="auto" w:fill="FFFFFF"/>
          <w:lang w:val="en-US" w:eastAsia="zh-CN" w:bidi="ar-SA"/>
        </w:rPr>
        <w:t>我承诺：上述人员为我单位需进行从业人员健康检查人员，特此说明。</w:t>
      </w:r>
    </w:p>
    <w:p>
      <w:pPr>
        <w:widowControl w:val="0"/>
        <w:snapToGrid w:val="0"/>
        <w:spacing w:line="570" w:lineRule="exact"/>
        <w:ind w:firstLine="640" w:firstLineChars="200"/>
        <w:jc w:val="both"/>
        <w:textAlignment w:val="auto"/>
        <w:rPr>
          <w:rFonts w:hint="eastAsia" w:ascii="仿宋_GB2312" w:hAnsi="方正仿宋_GBK" w:eastAsia="仿宋_GB2312" w:cs="方正仿宋_GBK"/>
          <w:color w:val="000000"/>
          <w:sz w:val="32"/>
          <w:szCs w:val="32"/>
          <w:shd w:val="clear" w:color="auto" w:fill="FFFFFF"/>
        </w:rPr>
      </w:pPr>
      <w:r>
        <w:rPr>
          <w:rFonts w:hint="eastAsia" w:ascii="仿宋_GB2312" w:hAnsi="方正仿宋_GBK" w:eastAsia="仿宋_GB2312" w:cs="方正仿宋_GBK"/>
          <w:color w:val="000000"/>
          <w:sz w:val="32"/>
          <w:szCs w:val="32"/>
          <w:shd w:val="clear" w:color="auto" w:fill="FFFFFF"/>
        </w:rPr>
        <w:t>联系人：         联系电话：</w:t>
      </w:r>
    </w:p>
    <w:p>
      <w:pPr>
        <w:widowControl w:val="0"/>
        <w:snapToGrid w:val="0"/>
        <w:spacing w:line="570" w:lineRule="exact"/>
        <w:jc w:val="both"/>
        <w:textAlignment w:val="auto"/>
        <w:rPr>
          <w:rFonts w:hint="eastAsia" w:ascii="方正仿宋_GBK" w:hAnsi="方正仿宋_GBK" w:eastAsia="方正仿宋_GBK" w:cs="方正仿宋_GBK"/>
          <w:color w:val="000000"/>
          <w:sz w:val="32"/>
          <w:szCs w:val="32"/>
          <w:shd w:val="clear" w:color="auto" w:fill="FFFFFF"/>
        </w:rPr>
      </w:pPr>
    </w:p>
    <w:p>
      <w:pPr>
        <w:widowControl w:val="0"/>
        <w:snapToGrid w:val="0"/>
        <w:spacing w:line="570" w:lineRule="exact"/>
        <w:jc w:val="both"/>
        <w:textAlignment w:val="auto"/>
        <w:rPr>
          <w:rFonts w:hint="eastAsia" w:ascii="方正仿宋_GBK" w:hAnsi="方正仿宋_GBK" w:eastAsia="方正仿宋_GBK" w:cs="方正仿宋_GBK"/>
          <w:color w:val="000000"/>
          <w:sz w:val="32"/>
          <w:szCs w:val="32"/>
          <w:shd w:val="clear" w:color="auto" w:fill="FFFFFF"/>
        </w:rPr>
      </w:pPr>
    </w:p>
    <w:p>
      <w:pPr>
        <w:widowControl w:val="0"/>
        <w:snapToGrid w:val="0"/>
        <w:spacing w:line="570" w:lineRule="exact"/>
        <w:jc w:val="both"/>
        <w:textAlignment w:val="auto"/>
        <w:rPr>
          <w:rFonts w:hint="eastAsia" w:ascii="仿宋_GB2312" w:hAnsi="方正仿宋_GBK" w:eastAsia="仿宋_GB2312" w:cs="方正仿宋_GBK"/>
          <w:color w:val="000000"/>
          <w:kern w:val="0"/>
          <w:sz w:val="32"/>
          <w:szCs w:val="32"/>
          <w:shd w:val="clear" w:color="auto" w:fill="FFFFFF"/>
        </w:rPr>
      </w:pPr>
      <w:r>
        <w:rPr>
          <w:rFonts w:hint="eastAsia" w:ascii="方正仿宋_GBK" w:hAnsi="方正仿宋_GBK" w:eastAsia="方正仿宋_GBK" w:cs="方正仿宋_GBK"/>
          <w:color w:val="000000"/>
          <w:sz w:val="32"/>
          <w:szCs w:val="32"/>
          <w:shd w:val="clear" w:color="auto" w:fill="FFFFFF"/>
        </w:rPr>
        <w:t xml:space="preserve">                     </w:t>
      </w:r>
      <w:r>
        <w:rPr>
          <w:rFonts w:hint="eastAsia" w:ascii="仿宋_GB2312" w:hAnsi="方正仿宋_GBK" w:eastAsia="仿宋_GB2312" w:cs="方正仿宋_GBK"/>
          <w:color w:val="000000"/>
          <w:kern w:val="0"/>
          <w:sz w:val="32"/>
          <w:szCs w:val="32"/>
          <w:shd w:val="clear" w:color="auto" w:fill="FFFFFF"/>
        </w:rPr>
        <w:t xml:space="preserve"> 企业名称：（盖章）</w:t>
      </w:r>
    </w:p>
    <w:p>
      <w:pPr>
        <w:widowControl w:val="0"/>
        <w:wordWrap w:val="0"/>
        <w:snapToGrid w:val="0"/>
        <w:spacing w:line="570" w:lineRule="exact"/>
        <w:jc w:val="both"/>
        <w:textAlignment w:val="auto"/>
        <w:rPr>
          <w:rFonts w:hint="eastAsia" w:ascii="方正仿宋_GBK" w:hAnsi="方正仿宋_GBK" w:eastAsia="方正仿宋_GBK" w:cs="方正仿宋_GBK"/>
          <w:color w:val="000000"/>
          <w:sz w:val="32"/>
          <w:szCs w:val="32"/>
        </w:rPr>
      </w:pPr>
      <w:r>
        <w:rPr>
          <w:rFonts w:hint="eastAsia" w:ascii="仿宋_GB2312" w:hAnsi="方正仿宋_GBK" w:eastAsia="仿宋_GB2312" w:cs="方正仿宋_GBK"/>
          <w:color w:val="000000"/>
          <w:kern w:val="0"/>
          <w:sz w:val="32"/>
          <w:szCs w:val="32"/>
          <w:shd w:val="clear" w:color="auto" w:fill="FFFFFF"/>
        </w:rPr>
        <w:t xml:space="preserve">                              年 </w:t>
      </w:r>
      <w:r>
        <w:rPr>
          <w:rFonts w:ascii="仿宋_GB2312" w:hAnsi="方正仿宋_GBK" w:eastAsia="仿宋_GB2312" w:cs="方正仿宋_GBK"/>
          <w:color w:val="000000"/>
          <w:kern w:val="0"/>
          <w:sz w:val="32"/>
          <w:szCs w:val="32"/>
          <w:shd w:val="clear" w:color="auto" w:fill="FFFFFF"/>
        </w:rPr>
        <w:t xml:space="preserve"> </w:t>
      </w:r>
      <w:r>
        <w:rPr>
          <w:rFonts w:hint="eastAsia" w:ascii="仿宋_GB2312" w:hAnsi="方正仿宋_GBK" w:eastAsia="仿宋_GB2312" w:cs="方正仿宋_GBK"/>
          <w:color w:val="000000"/>
          <w:kern w:val="0"/>
          <w:sz w:val="32"/>
          <w:szCs w:val="32"/>
          <w:shd w:val="clear" w:color="auto" w:fill="FFFFFF"/>
        </w:rPr>
        <w:t xml:space="preserve"> 月 </w:t>
      </w:r>
      <w:r>
        <w:rPr>
          <w:rFonts w:ascii="仿宋_GB2312" w:hAnsi="方正仿宋_GBK" w:eastAsia="仿宋_GB2312" w:cs="方正仿宋_GBK"/>
          <w:color w:val="000000"/>
          <w:kern w:val="0"/>
          <w:sz w:val="32"/>
          <w:szCs w:val="32"/>
          <w:shd w:val="clear" w:color="auto" w:fill="FFFFFF"/>
        </w:rPr>
        <w:t xml:space="preserve"> </w:t>
      </w:r>
      <w:r>
        <w:rPr>
          <w:rFonts w:hint="eastAsia" w:ascii="仿宋_GB2312" w:hAnsi="方正仿宋_GBK" w:eastAsia="仿宋_GB2312" w:cs="方正仿宋_GBK"/>
          <w:color w:val="000000"/>
          <w:kern w:val="0"/>
          <w:sz w:val="32"/>
          <w:szCs w:val="32"/>
          <w:shd w:val="clear" w:color="auto" w:fill="FFFFFF"/>
        </w:rPr>
        <w:t xml:space="preserve"> 日  </w:t>
      </w:r>
      <w:r>
        <w:rPr>
          <w:rFonts w:hint="eastAsia" w:ascii="方正仿宋_GBK" w:hAnsi="方正仿宋_GBK" w:eastAsia="方正仿宋_GBK" w:cs="方正仿宋_GBK"/>
          <w:color w:val="000000"/>
          <w:sz w:val="32"/>
          <w:szCs w:val="32"/>
          <w:shd w:val="clear" w:color="auto" w:fill="FFFFFF"/>
        </w:rPr>
        <w:t xml:space="preserve">  </w:t>
      </w:r>
    </w:p>
    <w:p>
      <w:pPr>
        <w:widowControl/>
        <w:spacing w:line="570" w:lineRule="exact"/>
        <w:ind w:left="320"/>
        <w:jc w:val="both"/>
        <w:textAlignment w:val="auto"/>
        <w:rPr>
          <w:rFonts w:hint="eastAsia" w:ascii="方正仿宋_GBK" w:hAnsi="方正仿宋_GBK" w:eastAsia="方正仿宋_GBK" w:cs="方正仿宋_GBK"/>
          <w:color w:val="000000"/>
          <w:sz w:val="32"/>
          <w:szCs w:val="32"/>
        </w:rPr>
      </w:pPr>
    </w:p>
    <w:p>
      <w:pPr>
        <w:widowControl/>
        <w:spacing w:line="570" w:lineRule="exact"/>
        <w:rPr>
          <w:rFonts w:hint="eastAsia" w:ascii="方正仿宋_GBK" w:hAnsi="方正仿宋_GBK" w:eastAsia="方正仿宋_GBK" w:cs="方正仿宋_GBK"/>
          <w:color w:val="000000"/>
          <w:szCs w:val="32"/>
        </w:rPr>
        <w:sectPr>
          <w:pgSz w:w="11906" w:h="16838"/>
          <w:pgMar w:top="1440" w:right="1800" w:bottom="1440" w:left="1800" w:header="851" w:footer="992" w:gutter="0"/>
          <w:pgNumType w:fmt="numberInDash"/>
          <w:cols w:space="720" w:num="1"/>
          <w:docGrid w:type="lines" w:linePitch="312" w:charSpace="0"/>
        </w:sectPr>
      </w:pPr>
    </w:p>
    <w:p>
      <w:pPr>
        <w:widowControl/>
        <w:spacing w:line="570" w:lineRule="exact"/>
        <w:jc w:val="both"/>
        <w:textAlignment w:val="auto"/>
        <w:rPr>
          <w:rFonts w:hint="eastAsia" w:ascii="黑体" w:hAnsi="黑体" w:eastAsia="黑体" w:cs="方正黑体_GBK"/>
          <w:color w:val="000000"/>
          <w:sz w:val="32"/>
          <w:szCs w:val="32"/>
        </w:rPr>
      </w:pPr>
      <w:r>
        <w:rPr>
          <w:rFonts w:hint="eastAsia" w:ascii="黑体" w:hAnsi="黑体" w:eastAsia="黑体" w:cs="方正黑体_GBK"/>
          <w:color w:val="000000"/>
          <w:sz w:val="32"/>
          <w:szCs w:val="32"/>
        </w:rPr>
        <w:t>附件3</w:t>
      </w:r>
    </w:p>
    <w:p>
      <w:pPr>
        <w:widowControl/>
        <w:suppressAutoHyphens/>
        <w:adjustRightInd w:val="0"/>
        <w:snapToGrid w:val="0"/>
        <w:spacing w:before="0" w:beforeAutospacing="0" w:after="0" w:afterAutospacing="0" w:line="570" w:lineRule="exact"/>
        <w:jc w:val="center"/>
        <w:rPr>
          <w:rFonts w:hint="eastAsia" w:ascii="方正小标宋简体" w:hAnsi="方正小标宋简体" w:eastAsia="方正小标宋简体" w:cs="方正小标宋简体"/>
          <w:color w:val="000000"/>
          <w:kern w:val="0"/>
          <w:sz w:val="44"/>
          <w:szCs w:val="44"/>
          <w:lang w:val="en-US" w:eastAsia="zh-CN" w:bidi="ar-SA"/>
        </w:rPr>
      </w:pPr>
      <w:r>
        <w:rPr>
          <w:rFonts w:hint="eastAsia" w:ascii="方正小标宋简体" w:hAnsi="方正小标宋简体" w:eastAsia="方正小标宋简体" w:cs="方正小标宋简体"/>
          <w:color w:val="000000"/>
          <w:kern w:val="0"/>
          <w:sz w:val="44"/>
          <w:szCs w:val="44"/>
          <w:lang w:val="en-US" w:eastAsia="zh-CN" w:bidi="ar-SA"/>
        </w:rPr>
        <w:t>从业人员健康检查项目及检查方式</w:t>
      </w:r>
    </w:p>
    <w:p>
      <w:pPr>
        <w:widowControl/>
        <w:suppressAutoHyphens/>
        <w:adjustRightInd w:val="0"/>
        <w:snapToGrid w:val="0"/>
        <w:spacing w:before="0" w:beforeAutospacing="0" w:after="0" w:afterAutospacing="0" w:line="570" w:lineRule="exact"/>
        <w:jc w:val="center"/>
        <w:rPr>
          <w:rFonts w:hint="eastAsia" w:ascii="楷体" w:hAnsi="楷体" w:eastAsia="楷体" w:cs="楷体"/>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t>（供参考）</w:t>
      </w:r>
    </w:p>
    <w:p>
      <w:pPr>
        <w:widowControl/>
        <w:suppressAutoHyphens/>
        <w:adjustRightInd w:val="0"/>
        <w:snapToGrid w:val="0"/>
        <w:spacing w:before="0" w:beforeAutospacing="0" w:after="0" w:afterAutospacing="0" w:line="570" w:lineRule="exact"/>
        <w:jc w:val="both"/>
        <w:rPr>
          <w:rFonts w:hint="eastAsia" w:ascii="方正小标宋简体" w:hAnsi="方正小标宋简体" w:eastAsia="方正小标宋简体" w:cs="方正小标宋简体"/>
          <w:color w:val="000000"/>
          <w:kern w:val="0"/>
          <w:sz w:val="32"/>
          <w:szCs w:val="32"/>
          <w:lang w:val="en-US" w:eastAsia="zh-CN" w:bidi="ar-SA"/>
        </w:rPr>
      </w:pPr>
    </w:p>
    <w:tbl>
      <w:tblPr>
        <w:tblStyle w:val="25"/>
        <w:tblW w:w="0" w:type="auto"/>
        <w:jc w:val="center"/>
        <w:tblLayout w:type="fixed"/>
        <w:tblCellMar>
          <w:top w:w="0" w:type="dxa"/>
          <w:left w:w="108" w:type="dxa"/>
          <w:bottom w:w="0" w:type="dxa"/>
          <w:right w:w="108" w:type="dxa"/>
        </w:tblCellMar>
      </w:tblPr>
      <w:tblGrid>
        <w:gridCol w:w="1530"/>
        <w:gridCol w:w="1605"/>
        <w:gridCol w:w="5280"/>
        <w:gridCol w:w="5085"/>
      </w:tblGrid>
      <w:tr>
        <w:tblPrEx>
          <w:tblCellMar>
            <w:top w:w="0" w:type="dxa"/>
            <w:left w:w="108" w:type="dxa"/>
            <w:bottom w:w="0" w:type="dxa"/>
            <w:right w:w="108" w:type="dxa"/>
          </w:tblCellMar>
        </w:tblPrEx>
        <w:trPr>
          <w:trHeight w:val="440" w:hRule="atLeast"/>
          <w:jc w:val="center"/>
        </w:trPr>
        <w:tc>
          <w:tcPr>
            <w:tcW w:w="1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所属行业</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从业人员范围</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方正黑体_GBK" w:hAnsi="方正黑体_GBK" w:eastAsia="方正黑体_GBK" w:cs="方正黑体_GBK"/>
                <w:color w:val="000000"/>
                <w:kern w:val="0"/>
                <w:sz w:val="24"/>
                <w:lang w:bidi="ar"/>
              </w:rPr>
            </w:pPr>
            <w:r>
              <w:rPr>
                <w:rFonts w:hint="eastAsia" w:ascii="方正黑体_GBK" w:hAnsi="方正黑体_GBK" w:eastAsia="方正黑体_GBK" w:cs="方正黑体_GBK"/>
                <w:color w:val="000000"/>
                <w:kern w:val="0"/>
                <w:sz w:val="24"/>
                <w:lang w:bidi="ar"/>
              </w:rPr>
              <w:t xml:space="preserve"> 健康检查项目 </w:t>
            </w:r>
          </w:p>
          <w:p>
            <w:pPr>
              <w:widowControl/>
              <w:spacing w:line="570" w:lineRule="exact"/>
              <w:jc w:val="both"/>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 xml:space="preserve">（必检）                                   </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方正黑体_GBK" w:hAnsi="方正黑体_GBK" w:eastAsia="方正黑体_GBK" w:cs="方正黑体_GBK"/>
                <w:color w:val="000000"/>
                <w:kern w:val="0"/>
                <w:sz w:val="24"/>
                <w:lang w:bidi="ar"/>
              </w:rPr>
            </w:pPr>
            <w:r>
              <w:rPr>
                <w:rFonts w:hint="eastAsia" w:ascii="方正黑体_GBK" w:hAnsi="方正黑体_GBK" w:eastAsia="方正黑体_GBK" w:cs="方正黑体_GBK"/>
                <w:color w:val="000000"/>
                <w:kern w:val="0"/>
                <w:sz w:val="24"/>
                <w:lang w:bidi="ar"/>
              </w:rPr>
              <w:t>可采取的检查方式</w:t>
            </w:r>
          </w:p>
          <w:p>
            <w:pPr>
              <w:widowControl/>
              <w:spacing w:line="570" w:lineRule="exact"/>
              <w:jc w:val="both"/>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（供参考）</w:t>
            </w:r>
          </w:p>
        </w:tc>
      </w:tr>
      <w:tr>
        <w:tblPrEx>
          <w:tblCellMar>
            <w:top w:w="0" w:type="dxa"/>
            <w:left w:w="108" w:type="dxa"/>
            <w:bottom w:w="0" w:type="dxa"/>
            <w:right w:w="108" w:type="dxa"/>
          </w:tblCellMar>
        </w:tblPrEx>
        <w:trPr>
          <w:trHeight w:val="240" w:hRule="atLeast"/>
          <w:jc w:val="center"/>
        </w:trPr>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食品类</w:t>
            </w:r>
          </w:p>
        </w:tc>
        <w:tc>
          <w:tcPr>
            <w:tcW w:w="1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接触直接入口食品的从业人员</w:t>
            </w: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霍乱</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霍乱孤菌直接涂片镜检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细菌性和阿米巴痢疾</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center"/>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寄生虫镜检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伤寒和副伤寒</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病毒性肝炎（甲型）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甲型肝炎抗体（抗HAV）测定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病毒性肝炎（戊型）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戊型肝炎抗体（抗HEV）测定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活动性肺结核</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直接涂片抗酸染色镜检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分枝杆菌培养+鉴定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结核分枝杆菌抗体测定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数字化摄影（指DR、CR）（不含片）</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化脓性或者渗出性皮肤病</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健康体检</w:t>
            </w:r>
          </w:p>
        </w:tc>
      </w:tr>
      <w:tr>
        <w:tblPrEx>
          <w:tblCellMar>
            <w:top w:w="0" w:type="dxa"/>
            <w:left w:w="108" w:type="dxa"/>
            <w:bottom w:w="0" w:type="dxa"/>
            <w:right w:w="108" w:type="dxa"/>
          </w:tblCellMar>
        </w:tblPrEx>
        <w:trPr>
          <w:trHeight w:val="240" w:hRule="atLeast"/>
          <w:jc w:val="center"/>
        </w:trPr>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化妆品类</w:t>
            </w:r>
          </w:p>
        </w:tc>
        <w:tc>
          <w:tcPr>
            <w:tcW w:w="1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直接从事化妆品生产活动的人员，原则上应当包括从事化妆品生产、检验和仓库相关操作人员等</w:t>
            </w: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痢疾</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寄生虫镜检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伤寒</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病毒性肝炎（甲型）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甲型肝炎抗体（抗HAV）测定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病毒性肝炎（戊型）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戊型肝炎抗体（抗HEV）测定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活动性肺结核</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直接涂片抗酸染色镜检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分枝杆菌培养+鉴定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 xml:space="preserve">结核分枝杆菌抗体测定   </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数字化摄影（指DR、CR）（不含片）</w:t>
            </w:r>
          </w:p>
        </w:tc>
      </w:tr>
      <w:tr>
        <w:tblPrEx>
          <w:tblCellMar>
            <w:top w:w="0" w:type="dxa"/>
            <w:left w:w="108" w:type="dxa"/>
            <w:bottom w:w="0" w:type="dxa"/>
            <w:right w:w="108" w:type="dxa"/>
          </w:tblCellMar>
        </w:tblPrEx>
        <w:trPr>
          <w:trHeight w:val="5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手部皮肤病（手癣、指甲癣、手部湿疹、发生于手部的银屑病或者鳞屑）和渗出性皮肤病</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健康体检</w:t>
            </w:r>
          </w:p>
        </w:tc>
      </w:tr>
      <w:tr>
        <w:tblPrEx>
          <w:tblCellMar>
            <w:top w:w="0" w:type="dxa"/>
            <w:left w:w="108" w:type="dxa"/>
            <w:bottom w:w="0" w:type="dxa"/>
            <w:right w:w="108" w:type="dxa"/>
          </w:tblCellMar>
        </w:tblPrEx>
        <w:trPr>
          <w:trHeight w:val="240" w:hRule="atLeast"/>
          <w:jc w:val="center"/>
        </w:trPr>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公共场所类</w:t>
            </w: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p>
            <w:pPr>
              <w:widowControl w:val="0"/>
              <w:spacing w:line="240" w:lineRule="auto"/>
              <w:jc w:val="both"/>
              <w:textAlignment w:val="auto"/>
              <w:rPr>
                <w:rFonts w:hint="eastAsia" w:ascii="宋体" w:hAnsi="宋体" w:eastAsia="仿宋_GB2312" w:cs="宋体"/>
                <w:sz w:val="22"/>
                <w:szCs w:val="22"/>
              </w:rPr>
            </w:pPr>
          </w:p>
        </w:tc>
        <w:tc>
          <w:tcPr>
            <w:tcW w:w="1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公共场所直接为顾客服务的人员</w:t>
            </w: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痢疾</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寄生虫镜检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伤寒</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病毒性肝炎（甲型）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甲型肝炎抗体（抗HAV）测定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病毒性肝炎（戊型）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戊型肝炎抗体（抗HEV）测定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活动期肺结核</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直接涂片抗酸染色镜检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分枝杆菌培养+鉴定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结核分枝杆菌抗体测定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数字化摄影（指DR、CR）（不含片）</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化脓性或者渗出性皮肤病</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健康体检</w:t>
            </w:r>
          </w:p>
        </w:tc>
      </w:tr>
      <w:tr>
        <w:tblPrEx>
          <w:tblCellMar>
            <w:top w:w="0" w:type="dxa"/>
            <w:left w:w="108" w:type="dxa"/>
            <w:bottom w:w="0" w:type="dxa"/>
            <w:right w:w="108" w:type="dxa"/>
          </w:tblCellMar>
        </w:tblPrEx>
        <w:trPr>
          <w:trHeight w:val="240" w:hRule="atLeast"/>
          <w:jc w:val="center"/>
        </w:trPr>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生活饮用水类</w:t>
            </w:r>
          </w:p>
        </w:tc>
        <w:tc>
          <w:tcPr>
            <w:tcW w:w="1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直接从事供、管水的人员</w:t>
            </w: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痢疾</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寄生虫镜检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伤寒</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病毒性肝炎（甲型）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甲型肝炎抗体（抗HAV）测定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病毒性肝炎（戊型）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戊型肝炎抗体（抗HEV）测定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活动性肺结核</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直接涂片抗酸染色镜检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分枝杆菌培养+鉴定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结核分枝杆菌抗体测定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数字化摄影（指DR、CR）（不含片）</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化脓性或渗出性皮肤病</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健康体检</w:t>
            </w:r>
          </w:p>
        </w:tc>
      </w:tr>
      <w:tr>
        <w:tblPrEx>
          <w:tblCellMar>
            <w:top w:w="0" w:type="dxa"/>
            <w:left w:w="108" w:type="dxa"/>
            <w:bottom w:w="0" w:type="dxa"/>
            <w:right w:w="108" w:type="dxa"/>
          </w:tblCellMar>
        </w:tblPrEx>
        <w:trPr>
          <w:trHeight w:val="412" w:hRule="atLeast"/>
          <w:jc w:val="center"/>
        </w:trPr>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消毒产品生产企业类</w:t>
            </w:r>
          </w:p>
        </w:tc>
        <w:tc>
          <w:tcPr>
            <w:tcW w:w="160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消毒产品生产企业负责生产、分装或质量检验的人员</w:t>
            </w: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痢疾</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粪便常规检查</w:t>
            </w:r>
          </w:p>
        </w:tc>
      </w:tr>
      <w:tr>
        <w:tblPrEx>
          <w:tblCellMar>
            <w:top w:w="0" w:type="dxa"/>
            <w:left w:w="108" w:type="dxa"/>
            <w:bottom w:w="0" w:type="dxa"/>
            <w:right w:w="108" w:type="dxa"/>
          </w:tblCellMar>
        </w:tblPrEx>
        <w:trPr>
          <w:trHeight w:val="392"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kern w:val="0"/>
                <w:sz w:val="22"/>
                <w:szCs w:val="22"/>
                <w:lang w:bidi="ar"/>
              </w:rPr>
            </w:pPr>
            <w:r>
              <w:rPr>
                <w:rFonts w:hint="eastAsia" w:ascii="宋体" w:hAnsi="宋体" w:eastAsia="仿宋_GB2312" w:cs="宋体"/>
                <w:color w:val="000000"/>
                <w:kern w:val="0"/>
                <w:sz w:val="22"/>
                <w:szCs w:val="22"/>
                <w:lang w:bidi="ar"/>
              </w:rPr>
              <w:t>寄生虫镜检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伤寒、副伤寒</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一般细菌培养+鉴定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restart"/>
            <w:tcBorders>
              <w:top w:val="single" w:color="000000" w:sz="4" w:space="0"/>
              <w:left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活动性肺结核</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直接涂片抗酸染色镜检</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分枝杆菌培养+鉴定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结核分枝杆菌抗体测定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vMerge w:val="continue"/>
            <w:tcBorders>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数字化摄影（指DR、CR）（不含片）</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病毒性肝炎（甲型）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甲型肝炎抗体（抗HAV）测定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病毒性肝炎（戊型）</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戊型肝炎抗体（抗HEV）测定</w:t>
            </w:r>
          </w:p>
        </w:tc>
      </w:tr>
      <w:tr>
        <w:tblPrEx>
          <w:tblCellMar>
            <w:top w:w="0" w:type="dxa"/>
            <w:left w:w="108" w:type="dxa"/>
            <w:bottom w:w="0" w:type="dxa"/>
            <w:right w:w="108" w:type="dxa"/>
          </w:tblCellMar>
        </w:tblPrEx>
        <w:trPr>
          <w:trHeight w:val="240" w:hRule="atLeast"/>
          <w:jc w:val="center"/>
        </w:trPr>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160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2"/>
                <w:szCs w:val="22"/>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化脓性或慢性渗出性皮肤病、手部真菌感染性疾病</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健康体检</w:t>
            </w:r>
          </w:p>
        </w:tc>
      </w:tr>
      <w:tr>
        <w:tblPrEx>
          <w:tblCellMar>
            <w:top w:w="0" w:type="dxa"/>
            <w:left w:w="108" w:type="dxa"/>
            <w:bottom w:w="0" w:type="dxa"/>
            <w:right w:w="108" w:type="dxa"/>
          </w:tblCellMar>
        </w:tblPrEx>
        <w:trPr>
          <w:trHeight w:val="240" w:hRule="atLeast"/>
          <w:jc w:val="center"/>
        </w:trPr>
        <w:tc>
          <w:tcPr>
            <w:tcW w:w="313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4"/>
              </w:rPr>
            </w:pPr>
            <w:r>
              <w:rPr>
                <w:rFonts w:hint="eastAsia" w:ascii="宋体" w:hAnsi="宋体" w:eastAsia="仿宋_GB2312" w:cs="宋体"/>
                <w:color w:val="000000"/>
                <w:kern w:val="0"/>
                <w:sz w:val="24"/>
                <w:lang w:bidi="ar"/>
              </w:rPr>
              <w:t>其它</w:t>
            </w: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耗材项</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一次性真空采血管3.5ml</w:t>
            </w:r>
          </w:p>
        </w:tc>
      </w:tr>
      <w:tr>
        <w:tblPrEx>
          <w:tblCellMar>
            <w:top w:w="0" w:type="dxa"/>
            <w:left w:w="108" w:type="dxa"/>
            <w:bottom w:w="0" w:type="dxa"/>
            <w:right w:w="108" w:type="dxa"/>
          </w:tblCellMar>
        </w:tblPrEx>
        <w:trPr>
          <w:trHeight w:val="240" w:hRule="atLeast"/>
          <w:jc w:val="center"/>
        </w:trPr>
        <w:tc>
          <w:tcPr>
            <w:tcW w:w="31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spacing w:line="570" w:lineRule="exact"/>
              <w:jc w:val="both"/>
              <w:textAlignment w:val="auto"/>
              <w:rPr>
                <w:rFonts w:hint="eastAsia" w:ascii="宋体" w:hAnsi="宋体" w:eastAsia="仿宋_GB2312" w:cs="宋体"/>
                <w:color w:val="000000"/>
                <w:sz w:val="24"/>
              </w:rPr>
            </w:pPr>
          </w:p>
        </w:tc>
        <w:tc>
          <w:tcPr>
            <w:tcW w:w="5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采血项</w:t>
            </w:r>
          </w:p>
        </w:tc>
        <w:tc>
          <w:tcPr>
            <w:tcW w:w="508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70" w:lineRule="exact"/>
              <w:jc w:val="both"/>
              <w:textAlignment w:val="center"/>
              <w:rPr>
                <w:rFonts w:hint="eastAsia" w:ascii="宋体" w:hAnsi="宋体" w:eastAsia="仿宋_GB2312" w:cs="宋体"/>
                <w:color w:val="000000"/>
                <w:sz w:val="22"/>
                <w:szCs w:val="22"/>
              </w:rPr>
            </w:pPr>
            <w:r>
              <w:rPr>
                <w:rFonts w:hint="eastAsia" w:ascii="宋体" w:hAnsi="宋体" w:eastAsia="仿宋_GB2312" w:cs="宋体"/>
                <w:color w:val="000000"/>
                <w:kern w:val="0"/>
                <w:sz w:val="22"/>
                <w:szCs w:val="22"/>
                <w:lang w:bidi="ar"/>
              </w:rPr>
              <w:t>静脉采血</w:t>
            </w:r>
          </w:p>
        </w:tc>
      </w:tr>
    </w:tbl>
    <w:p>
      <w:pPr>
        <w:widowControl/>
        <w:suppressAutoHyphens/>
        <w:adjustRightInd w:val="0"/>
        <w:snapToGrid w:val="0"/>
        <w:spacing w:before="0" w:beforeAutospacing="0" w:after="0" w:afterAutospacing="0" w:line="570" w:lineRule="exact"/>
        <w:ind w:firstLine="560" w:firstLineChars="200"/>
        <w:jc w:val="both"/>
        <w:rPr>
          <w:rFonts w:hint="eastAsia" w:ascii="黑体" w:hAnsi="黑体" w:eastAsia="黑体" w:cs="Times New Roman"/>
          <w:color w:val="000000"/>
          <w:kern w:val="0"/>
          <w:sz w:val="32"/>
          <w:szCs w:val="32"/>
          <w:lang w:val="en-US" w:eastAsia="zh-CN" w:bidi="ar-SA"/>
        </w:rPr>
      </w:pPr>
      <w:r>
        <w:rPr>
          <w:rFonts w:hint="eastAsia" w:ascii="黑体" w:hAnsi="黑体" w:eastAsia="黑体" w:cs="方正仿宋_GBK"/>
          <w:color w:val="000000"/>
          <w:kern w:val="0"/>
          <w:sz w:val="28"/>
          <w:szCs w:val="28"/>
          <w:lang w:val="en-US" w:eastAsia="zh-CN" w:bidi="ar-SA"/>
        </w:rPr>
        <w:t>备注：同一项目对应多种检查方式的，可自行确定选择其中一种，作为定点体检机构健康检查使用。</w:t>
      </w:r>
    </w:p>
    <w:p>
      <w:pPr>
        <w:widowControl/>
        <w:suppressAutoHyphens/>
        <w:spacing w:before="0" w:beforeAutospacing="0" w:after="100" w:afterAutospacing="0" w:line="570" w:lineRule="exact"/>
        <w:ind w:firstLine="420"/>
        <w:jc w:val="both"/>
        <w:rPr>
          <w:rFonts w:ascii="微软雅黑" w:hAnsi="微软雅黑" w:eastAsia="微软雅黑" w:cs="微软雅黑"/>
          <w:color w:val="000000"/>
          <w:kern w:val="0"/>
          <w:sz w:val="19"/>
          <w:szCs w:val="19"/>
          <w:lang w:val="en-US" w:eastAsia="zh-CN" w:bidi="ar-SA"/>
        </w:rPr>
      </w:pPr>
      <w:r>
        <w:rPr>
          <w:rFonts w:ascii="微软雅黑" w:hAnsi="微软雅黑" w:eastAsia="微软雅黑" w:cs="微软雅黑"/>
          <w:color w:val="000000"/>
          <w:kern w:val="0"/>
          <w:sz w:val="19"/>
          <w:szCs w:val="19"/>
          <w:lang w:val="en-US" w:eastAsia="zh-CN" w:bidi="ar-SA"/>
        </w:rPr>
        <w:t> </w:t>
      </w:r>
    </w:p>
    <w:p>
      <w:pPr>
        <w:tabs>
          <w:tab w:val="left" w:pos="7350"/>
        </w:tabs>
        <w:spacing w:line="560" w:lineRule="exact"/>
        <w:rPr>
          <w:rFonts w:ascii="仿宋_GB2312"/>
          <w:color w:val="000000"/>
        </w:rPr>
        <w:sectPr>
          <w:footerReference r:id="rId5" w:type="default"/>
          <w:footerReference r:id="rId6" w:type="even"/>
          <w:pgSz w:w="16838" w:h="11906" w:orient="landscape"/>
          <w:pgMar w:top="1587" w:right="1417" w:bottom="1474" w:left="1417" w:header="851" w:footer="1587" w:gutter="0"/>
          <w:pgNumType w:fmt="numberInDash"/>
          <w:cols w:space="720" w:num="1"/>
          <w:docGrid w:linePitch="435" w:charSpace="0"/>
        </w:sectPr>
      </w:pPr>
    </w:p>
    <w:p>
      <w:pPr>
        <w:widowControl w:val="0"/>
        <w:tabs>
          <w:tab w:val="left" w:pos="7350"/>
        </w:tabs>
        <w:snapToGrid w:val="0"/>
        <w:spacing w:before="480" w:line="560" w:lineRule="exact"/>
        <w:jc w:val="both"/>
        <w:textAlignment w:val="auto"/>
        <w:rPr>
          <w:rFonts w:hint="eastAsia" w:ascii="仿宋_GB2312" w:hAnsi="仿宋_GB2312" w:eastAsia="仿宋_GB2312" w:cs="仿宋_GB2312"/>
          <w:color w:val="000000"/>
          <w:sz w:val="32"/>
          <w:lang w:val="en-US" w:eastAsia="zh-CN"/>
        </w:rPr>
      </w:pPr>
    </w:p>
    <w:sectPr>
      <w:headerReference r:id="rId7" w:type="default"/>
      <w:footerReference r:id="rId8" w:type="default"/>
      <w:pgSz w:w="11906" w:h="16838"/>
      <w:pgMar w:top="1417" w:right="1417" w:bottom="1417" w:left="1417" w:header="851" w:footer="850"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PMingLiU">
    <w:altName w:val="PMingLiU-ExtB"/>
    <w:panose1 w:val="02020500000000000000"/>
    <w:charset w:val="00"/>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方正黑体_GBK">
    <w:altName w:val="Arial Unicode MS"/>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SI黑体-GB2312">
    <w:altName w:val="黑体"/>
    <w:panose1 w:val="02000500000000000000"/>
    <w:charset w:val="86"/>
    <w:family w:val="auto"/>
    <w:pitch w:val="default"/>
    <w:sig w:usb0="00000000" w:usb1="00000000" w:usb2="00000012" w:usb3="00000000" w:csb0="0004000F" w:csb1="00000000"/>
  </w:font>
  <w:font w:name="方正仿宋_GBK">
    <w:altName w:val="Arial Unicode MS"/>
    <w:panose1 w:val="02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仿宋_GB2312" w:cs="Times New Roman"/>
        <w:kern w:val="2"/>
        <w:sz w:val="18"/>
        <w:szCs w:val="18"/>
        <w:lang w:val="en-US" w:eastAsia="zh-CN" w:bidi="ar-SA"/>
      </w:rPr>
    </w:pPr>
    <w:r>
      <w:rPr>
        <w:rFonts w:ascii="Times New Roman" w:hAnsi="Times New Roman" w:eastAsia="仿宋_GB2312"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center"/>
                            <w:rPr>
                              <w:rFonts w:ascii="Times New Roman" w:hAnsi="Times New Roman" w:eastAsia="仿宋_GB2312" w:cs="Times New Roman"/>
                              <w:kern w:val="2"/>
                              <w:sz w:val="18"/>
                              <w:szCs w:val="1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PAGE   \* MERGEFORMAT</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zh-CN" w:eastAsia="zh-CN" w:bidi="ar-SA"/>
                            </w:rPr>
                            <w:t>2</w:t>
                          </w:r>
                          <w:r>
                            <w:rPr>
                              <w:rFonts w:hint="eastAsia" w:ascii="宋体" w:hAnsi="宋体" w:eastAsia="宋体" w:cs="宋体"/>
                              <w:kern w:val="2"/>
                              <w:sz w:val="28"/>
                              <w:szCs w:val="2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widowControl w:val="0"/>
                      <w:snapToGrid w:val="0"/>
                      <w:jc w:val="center"/>
                      <w:rPr>
                        <w:rFonts w:ascii="Times New Roman" w:hAnsi="Times New Roman" w:eastAsia="仿宋_GB2312" w:cs="Times New Roman"/>
                        <w:kern w:val="2"/>
                        <w:sz w:val="18"/>
                        <w:szCs w:val="1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PAGE   \* MERGEFORMAT</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zh-CN" w:eastAsia="zh-CN" w:bidi="ar-SA"/>
                      </w:rPr>
                      <w:t>2</w:t>
                    </w:r>
                    <w:r>
                      <w:rPr>
                        <w:rFonts w:hint="eastAsia" w:ascii="宋体" w:hAnsi="宋体" w:eastAsia="宋体" w:cs="宋体"/>
                        <w:kern w:val="2"/>
                        <w:sz w:val="28"/>
                        <w:szCs w:val="28"/>
                        <w:lang w:val="en-US" w:eastAsia="zh-CN" w:bidi="ar-SA"/>
                      </w:rPr>
                      <w:fldChar w:fldCharType="end"/>
                    </w:r>
                  </w:p>
                </w:txbxContent>
              </v:textbox>
            </v:shape>
          </w:pict>
        </mc:Fallback>
      </mc:AlternateContent>
    </w:r>
  </w:p>
  <w:p>
    <w:pPr>
      <w:widowControl w:val="0"/>
      <w:snapToGrid w:val="0"/>
      <w:ind w:right="360" w:firstLine="360"/>
      <w:jc w:val="left"/>
      <w:rPr>
        <w:rFonts w:ascii="Times New Roman" w:hAnsi="Times New Roman" w:eastAsia="仿宋_GB2312"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left"/>
      <w:rPr>
        <w:rFonts w:hint="eastAsia" w:ascii="Times New Roman" w:hAnsi="Times New Roman" w:eastAsia="仿宋_GB2312"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base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79F90"/>
    <w:multiLevelType w:val="multilevel"/>
    <w:tmpl w:val="86179F90"/>
    <w:lvl w:ilvl="0" w:tentative="0">
      <w:start w:val="1"/>
      <w:numFmt w:val="chineseCounting"/>
      <w:pStyle w:val="3"/>
      <w:suff w:val="space"/>
      <w:lvlText w:val="第%1章 "/>
      <w:lvlJc w:val="left"/>
      <w:pPr>
        <w:tabs>
          <w:tab w:val="left" w:pos="420"/>
        </w:tabs>
        <w:ind w:left="425" w:hanging="425"/>
      </w:pPr>
      <w:rPr>
        <w:rFonts w:hint="eastAsia"/>
      </w:rPr>
    </w:lvl>
    <w:lvl w:ilvl="1" w:tentative="0">
      <w:start w:val="1"/>
      <w:numFmt w:val="decimal"/>
      <w:pStyle w:val="4"/>
      <w:isLgl/>
      <w:suff w:val="space"/>
      <w:lvlText w:val="%1.%2."/>
      <w:lvlJc w:val="left"/>
      <w:pPr>
        <w:tabs>
          <w:tab w:val="left" w:pos="420"/>
        </w:tabs>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87E0CC31"/>
    <w:multiLevelType w:val="multilevel"/>
    <w:tmpl w:val="87E0CC31"/>
    <w:lvl w:ilvl="0" w:tentative="0">
      <w:start w:val="1"/>
      <w:numFmt w:val="chineseCounting"/>
      <w:suff w:val="nothing"/>
      <w:lvlText w:val="第%1章 "/>
      <w:lvlJc w:val="left"/>
      <w:pPr>
        <w:ind w:left="432" w:hanging="432"/>
      </w:pPr>
      <w:rPr>
        <w:rFonts w:hint="eastAsia"/>
      </w:rPr>
    </w:lvl>
    <w:lvl w:ilvl="1" w:tentative="0">
      <w:start w:val="1"/>
      <w:numFmt w:val="decimal"/>
      <w:isLgl/>
      <w:suff w:val="space"/>
      <w:lvlText w:val="%1.%2"/>
      <w:lvlJc w:val="left"/>
      <w:pPr>
        <w:tabs>
          <w:tab w:val="left" w:pos="0"/>
        </w:tabs>
        <w:ind w:left="0" w:leftChars="0" w:firstLine="0" w:firstLineChars="0"/>
      </w:pPr>
      <w:rPr>
        <w:rFonts w:hint="eastAsia" w:ascii="宋体" w:hAnsi="宋体" w:eastAsia="宋体" w:cs="宋体"/>
        <w:szCs w:val="24"/>
      </w:rPr>
    </w:lvl>
    <w:lvl w:ilvl="2" w:tentative="0">
      <w:start w:val="1"/>
      <w:numFmt w:val="decimal"/>
      <w:pStyle w:val="5"/>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2">
    <w:nsid w:val="AF6C866D"/>
    <w:multiLevelType w:val="singleLevel"/>
    <w:tmpl w:val="AF6C866D"/>
    <w:lvl w:ilvl="0" w:tentative="0">
      <w:start w:val="1"/>
      <w:numFmt w:val="chineseCounting"/>
      <w:suff w:val="nothing"/>
      <w:lvlText w:val="%1、"/>
      <w:lvlJc w:val="left"/>
      <w:rPr>
        <w:rFonts w:hint="eastAsia"/>
      </w:rPr>
    </w:lvl>
  </w:abstractNum>
  <w:abstractNum w:abstractNumId="3">
    <w:nsid w:val="FF6B093E"/>
    <w:multiLevelType w:val="singleLevel"/>
    <w:tmpl w:val="FF6B093E"/>
    <w:lvl w:ilvl="0" w:tentative="0">
      <w:start w:val="1"/>
      <w:numFmt w:val="chineseCounting"/>
      <w:suff w:val="nothing"/>
      <w:lvlText w:val="（%1）"/>
      <w:lvlJc w:val="left"/>
      <w:rPr>
        <w:rFonts w:hint="eastAsia"/>
      </w:rPr>
    </w:lvl>
  </w:abstractNum>
  <w:abstractNum w:abstractNumId="4">
    <w:nsid w:val="039B0F11"/>
    <w:multiLevelType w:val="multilevel"/>
    <w:tmpl w:val="039B0F11"/>
    <w:lvl w:ilvl="0" w:tentative="0">
      <w:start w:val="4"/>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ZGM1Y2FiNjc3MTkyZTZmYmM1ZDdiOWYxM2JlODUifQ=="/>
  </w:docVars>
  <w:rsids>
    <w:rsidRoot w:val="00000000"/>
    <w:rsid w:val="00575BB1"/>
    <w:rsid w:val="00BB1AC3"/>
    <w:rsid w:val="01076A0D"/>
    <w:rsid w:val="014974F4"/>
    <w:rsid w:val="01D861DA"/>
    <w:rsid w:val="022E3AD3"/>
    <w:rsid w:val="02C02722"/>
    <w:rsid w:val="02C062D6"/>
    <w:rsid w:val="03351BD3"/>
    <w:rsid w:val="044A0C68"/>
    <w:rsid w:val="046B19E4"/>
    <w:rsid w:val="04732647"/>
    <w:rsid w:val="04960995"/>
    <w:rsid w:val="05896C23"/>
    <w:rsid w:val="05D05BD6"/>
    <w:rsid w:val="062E7227"/>
    <w:rsid w:val="06336DDC"/>
    <w:rsid w:val="065C332B"/>
    <w:rsid w:val="068C11C4"/>
    <w:rsid w:val="06977505"/>
    <w:rsid w:val="06993E7B"/>
    <w:rsid w:val="06E91AA9"/>
    <w:rsid w:val="072E2612"/>
    <w:rsid w:val="076676A4"/>
    <w:rsid w:val="07980477"/>
    <w:rsid w:val="080F08D8"/>
    <w:rsid w:val="082B32BA"/>
    <w:rsid w:val="08A42CF4"/>
    <w:rsid w:val="08CF2AB1"/>
    <w:rsid w:val="08EB2D4B"/>
    <w:rsid w:val="08EC6A47"/>
    <w:rsid w:val="092B04EE"/>
    <w:rsid w:val="095073FA"/>
    <w:rsid w:val="0968078F"/>
    <w:rsid w:val="097924AD"/>
    <w:rsid w:val="097F6E86"/>
    <w:rsid w:val="099E4BE6"/>
    <w:rsid w:val="09B15E18"/>
    <w:rsid w:val="09DF0839"/>
    <w:rsid w:val="0A0E77C7"/>
    <w:rsid w:val="0A2A20BB"/>
    <w:rsid w:val="0AA84310"/>
    <w:rsid w:val="0AB06CC8"/>
    <w:rsid w:val="0ACE0464"/>
    <w:rsid w:val="0AF3175C"/>
    <w:rsid w:val="0B422678"/>
    <w:rsid w:val="0B457414"/>
    <w:rsid w:val="0B563D4B"/>
    <w:rsid w:val="0BA0192B"/>
    <w:rsid w:val="0C0B299C"/>
    <w:rsid w:val="0C2A514E"/>
    <w:rsid w:val="0CE51A54"/>
    <w:rsid w:val="0D5C56CA"/>
    <w:rsid w:val="0D95172A"/>
    <w:rsid w:val="0D951C50"/>
    <w:rsid w:val="0DAA55C8"/>
    <w:rsid w:val="0E4B7DEA"/>
    <w:rsid w:val="0E88465C"/>
    <w:rsid w:val="0EA97E09"/>
    <w:rsid w:val="0ECB2D70"/>
    <w:rsid w:val="0ED52D7C"/>
    <w:rsid w:val="0ED675FD"/>
    <w:rsid w:val="0EEA3077"/>
    <w:rsid w:val="0EFE331A"/>
    <w:rsid w:val="0F2C7218"/>
    <w:rsid w:val="0F3A2255"/>
    <w:rsid w:val="0F431E9D"/>
    <w:rsid w:val="0F5B67A8"/>
    <w:rsid w:val="0FFB743D"/>
    <w:rsid w:val="10110356"/>
    <w:rsid w:val="10167573"/>
    <w:rsid w:val="102F3F33"/>
    <w:rsid w:val="10DB12EB"/>
    <w:rsid w:val="10FE1C80"/>
    <w:rsid w:val="11252F1A"/>
    <w:rsid w:val="11321245"/>
    <w:rsid w:val="113A003D"/>
    <w:rsid w:val="11576171"/>
    <w:rsid w:val="11A033A3"/>
    <w:rsid w:val="11B048ED"/>
    <w:rsid w:val="11F5236B"/>
    <w:rsid w:val="11F9487A"/>
    <w:rsid w:val="1222765A"/>
    <w:rsid w:val="12837D99"/>
    <w:rsid w:val="12A360E6"/>
    <w:rsid w:val="12BF2E33"/>
    <w:rsid w:val="12BF544B"/>
    <w:rsid w:val="12C556F3"/>
    <w:rsid w:val="12CC4E90"/>
    <w:rsid w:val="13070788"/>
    <w:rsid w:val="1319097B"/>
    <w:rsid w:val="131D09E3"/>
    <w:rsid w:val="133616E2"/>
    <w:rsid w:val="13451652"/>
    <w:rsid w:val="13475AB7"/>
    <w:rsid w:val="139B649A"/>
    <w:rsid w:val="13AC20DD"/>
    <w:rsid w:val="13B02E76"/>
    <w:rsid w:val="13E65B46"/>
    <w:rsid w:val="140C3B0E"/>
    <w:rsid w:val="143F2545"/>
    <w:rsid w:val="14706530"/>
    <w:rsid w:val="1480214E"/>
    <w:rsid w:val="15141074"/>
    <w:rsid w:val="152E5B6B"/>
    <w:rsid w:val="15485925"/>
    <w:rsid w:val="155511C7"/>
    <w:rsid w:val="15833B55"/>
    <w:rsid w:val="15E1296A"/>
    <w:rsid w:val="15E536DF"/>
    <w:rsid w:val="15EB4E6A"/>
    <w:rsid w:val="15EC088E"/>
    <w:rsid w:val="161D7A6F"/>
    <w:rsid w:val="165D4FD4"/>
    <w:rsid w:val="16A74369"/>
    <w:rsid w:val="16D472C8"/>
    <w:rsid w:val="16E92923"/>
    <w:rsid w:val="1705612B"/>
    <w:rsid w:val="17E12034"/>
    <w:rsid w:val="180C0990"/>
    <w:rsid w:val="182919BE"/>
    <w:rsid w:val="182E4D70"/>
    <w:rsid w:val="184748A3"/>
    <w:rsid w:val="184749DE"/>
    <w:rsid w:val="185E23D8"/>
    <w:rsid w:val="18625E31"/>
    <w:rsid w:val="18636AE8"/>
    <w:rsid w:val="18BF5D6F"/>
    <w:rsid w:val="18EB7689"/>
    <w:rsid w:val="19123497"/>
    <w:rsid w:val="1914613E"/>
    <w:rsid w:val="19246E1C"/>
    <w:rsid w:val="19266802"/>
    <w:rsid w:val="194071B0"/>
    <w:rsid w:val="19C17FFE"/>
    <w:rsid w:val="19C61352"/>
    <w:rsid w:val="1A047DBD"/>
    <w:rsid w:val="1A087739"/>
    <w:rsid w:val="1A485DE9"/>
    <w:rsid w:val="1A4C32C6"/>
    <w:rsid w:val="1A9829AF"/>
    <w:rsid w:val="1A9C7004"/>
    <w:rsid w:val="1A9F3105"/>
    <w:rsid w:val="1A9F6F05"/>
    <w:rsid w:val="1AE531A4"/>
    <w:rsid w:val="1B0B2485"/>
    <w:rsid w:val="1B28788F"/>
    <w:rsid w:val="1B4377B5"/>
    <w:rsid w:val="1B755320"/>
    <w:rsid w:val="1B7B08D1"/>
    <w:rsid w:val="1BA73AA4"/>
    <w:rsid w:val="1BB73749"/>
    <w:rsid w:val="1BD12C96"/>
    <w:rsid w:val="1BEC3A64"/>
    <w:rsid w:val="1C2D7273"/>
    <w:rsid w:val="1C3146DA"/>
    <w:rsid w:val="1CC66615"/>
    <w:rsid w:val="1CCC633E"/>
    <w:rsid w:val="1CDC6D15"/>
    <w:rsid w:val="1D0906BB"/>
    <w:rsid w:val="1D4C33F0"/>
    <w:rsid w:val="1D547FB4"/>
    <w:rsid w:val="1D7E1E72"/>
    <w:rsid w:val="1D9D1ED9"/>
    <w:rsid w:val="1DCB7E60"/>
    <w:rsid w:val="1DD40918"/>
    <w:rsid w:val="1DF84FC9"/>
    <w:rsid w:val="1E805D69"/>
    <w:rsid w:val="1EDC165B"/>
    <w:rsid w:val="1EF54C87"/>
    <w:rsid w:val="1F6F0FE2"/>
    <w:rsid w:val="1F870D20"/>
    <w:rsid w:val="1F876ED8"/>
    <w:rsid w:val="1F993631"/>
    <w:rsid w:val="1FB75AF3"/>
    <w:rsid w:val="1FDC05B2"/>
    <w:rsid w:val="200D117F"/>
    <w:rsid w:val="2043553F"/>
    <w:rsid w:val="20727DD8"/>
    <w:rsid w:val="207E5832"/>
    <w:rsid w:val="20A609F4"/>
    <w:rsid w:val="20D82189"/>
    <w:rsid w:val="20DB22C8"/>
    <w:rsid w:val="20E11B69"/>
    <w:rsid w:val="20EB4A12"/>
    <w:rsid w:val="20FB1FD1"/>
    <w:rsid w:val="21271B30"/>
    <w:rsid w:val="21817DC8"/>
    <w:rsid w:val="21A17A20"/>
    <w:rsid w:val="21BF1549"/>
    <w:rsid w:val="21CC3338"/>
    <w:rsid w:val="220A127E"/>
    <w:rsid w:val="22582B2D"/>
    <w:rsid w:val="22A7377A"/>
    <w:rsid w:val="22C33482"/>
    <w:rsid w:val="234B61D6"/>
    <w:rsid w:val="236D7992"/>
    <w:rsid w:val="237E0413"/>
    <w:rsid w:val="23831E85"/>
    <w:rsid w:val="23F54DA7"/>
    <w:rsid w:val="240045EA"/>
    <w:rsid w:val="24006ABF"/>
    <w:rsid w:val="241B54BC"/>
    <w:rsid w:val="24A574F5"/>
    <w:rsid w:val="24BF6BA5"/>
    <w:rsid w:val="2535425C"/>
    <w:rsid w:val="25B05230"/>
    <w:rsid w:val="25C4174D"/>
    <w:rsid w:val="26167F07"/>
    <w:rsid w:val="26356B63"/>
    <w:rsid w:val="2646191E"/>
    <w:rsid w:val="266E50FA"/>
    <w:rsid w:val="26856269"/>
    <w:rsid w:val="273B55E0"/>
    <w:rsid w:val="27745192"/>
    <w:rsid w:val="277827B9"/>
    <w:rsid w:val="278C7E2E"/>
    <w:rsid w:val="27CF13DE"/>
    <w:rsid w:val="27E40FB6"/>
    <w:rsid w:val="27E64D5A"/>
    <w:rsid w:val="28110AD2"/>
    <w:rsid w:val="28304927"/>
    <w:rsid w:val="283A6BBB"/>
    <w:rsid w:val="28676094"/>
    <w:rsid w:val="28701566"/>
    <w:rsid w:val="289D7C2B"/>
    <w:rsid w:val="28BC65D9"/>
    <w:rsid w:val="290770C2"/>
    <w:rsid w:val="292D05BD"/>
    <w:rsid w:val="29342097"/>
    <w:rsid w:val="29906BC3"/>
    <w:rsid w:val="29ED3F5E"/>
    <w:rsid w:val="29FC4EF2"/>
    <w:rsid w:val="2A4B1981"/>
    <w:rsid w:val="2A5779F1"/>
    <w:rsid w:val="2A692C9D"/>
    <w:rsid w:val="2A947237"/>
    <w:rsid w:val="2AC73565"/>
    <w:rsid w:val="2AEE256A"/>
    <w:rsid w:val="2AF12A73"/>
    <w:rsid w:val="2B0B4BB9"/>
    <w:rsid w:val="2B422345"/>
    <w:rsid w:val="2B7B5F64"/>
    <w:rsid w:val="2C185B73"/>
    <w:rsid w:val="2C1E39D0"/>
    <w:rsid w:val="2C4A05F5"/>
    <w:rsid w:val="2C861112"/>
    <w:rsid w:val="2CC459E9"/>
    <w:rsid w:val="2D0C6947"/>
    <w:rsid w:val="2D1812D8"/>
    <w:rsid w:val="2D392E5B"/>
    <w:rsid w:val="2D414644"/>
    <w:rsid w:val="2D8178FE"/>
    <w:rsid w:val="2D8A5D4E"/>
    <w:rsid w:val="2DB903F1"/>
    <w:rsid w:val="2DC440B0"/>
    <w:rsid w:val="2DFF25FF"/>
    <w:rsid w:val="2E1E4B8A"/>
    <w:rsid w:val="2E470ADE"/>
    <w:rsid w:val="2E745722"/>
    <w:rsid w:val="2E874FFD"/>
    <w:rsid w:val="2EEE6D81"/>
    <w:rsid w:val="30120C49"/>
    <w:rsid w:val="30284655"/>
    <w:rsid w:val="30BB3E79"/>
    <w:rsid w:val="310C0A45"/>
    <w:rsid w:val="3150741C"/>
    <w:rsid w:val="31723A53"/>
    <w:rsid w:val="3195440B"/>
    <w:rsid w:val="31991FA4"/>
    <w:rsid w:val="31E25AE6"/>
    <w:rsid w:val="31E64DDE"/>
    <w:rsid w:val="323668DE"/>
    <w:rsid w:val="3290627E"/>
    <w:rsid w:val="32A1202B"/>
    <w:rsid w:val="32A96D68"/>
    <w:rsid w:val="32CB6F15"/>
    <w:rsid w:val="33133268"/>
    <w:rsid w:val="33133310"/>
    <w:rsid w:val="333351A3"/>
    <w:rsid w:val="334F3322"/>
    <w:rsid w:val="33E5763D"/>
    <w:rsid w:val="340E28C1"/>
    <w:rsid w:val="34337244"/>
    <w:rsid w:val="343425F9"/>
    <w:rsid w:val="346554E4"/>
    <w:rsid w:val="34F10FFC"/>
    <w:rsid w:val="355A7B62"/>
    <w:rsid w:val="358A6FD3"/>
    <w:rsid w:val="35A848B0"/>
    <w:rsid w:val="35B9082E"/>
    <w:rsid w:val="360105D2"/>
    <w:rsid w:val="363722C1"/>
    <w:rsid w:val="368E39D5"/>
    <w:rsid w:val="36E0445C"/>
    <w:rsid w:val="36FD70AF"/>
    <w:rsid w:val="37150A7E"/>
    <w:rsid w:val="372F3FC5"/>
    <w:rsid w:val="37C606D6"/>
    <w:rsid w:val="381E5579"/>
    <w:rsid w:val="382728C2"/>
    <w:rsid w:val="382B3573"/>
    <w:rsid w:val="38396F83"/>
    <w:rsid w:val="386B7C02"/>
    <w:rsid w:val="388F4070"/>
    <w:rsid w:val="38B717C0"/>
    <w:rsid w:val="39040907"/>
    <w:rsid w:val="39293F46"/>
    <w:rsid w:val="393D6FEF"/>
    <w:rsid w:val="39632FCF"/>
    <w:rsid w:val="399D63DA"/>
    <w:rsid w:val="39C1092A"/>
    <w:rsid w:val="39E74D79"/>
    <w:rsid w:val="3A4D332D"/>
    <w:rsid w:val="3A605239"/>
    <w:rsid w:val="3A687C56"/>
    <w:rsid w:val="3AA02DFD"/>
    <w:rsid w:val="3AD37DB6"/>
    <w:rsid w:val="3B1E32CB"/>
    <w:rsid w:val="3B765C41"/>
    <w:rsid w:val="3B9065FA"/>
    <w:rsid w:val="3B9A03DC"/>
    <w:rsid w:val="3BAC7FF0"/>
    <w:rsid w:val="3BD13EC8"/>
    <w:rsid w:val="3BE251FF"/>
    <w:rsid w:val="3BF9617C"/>
    <w:rsid w:val="3C5D13CA"/>
    <w:rsid w:val="3C6F63EF"/>
    <w:rsid w:val="3C9F107E"/>
    <w:rsid w:val="3CC95B77"/>
    <w:rsid w:val="3CCC5936"/>
    <w:rsid w:val="3CDD271B"/>
    <w:rsid w:val="3D816D83"/>
    <w:rsid w:val="3DDB17DC"/>
    <w:rsid w:val="3DF32B1F"/>
    <w:rsid w:val="3E585A05"/>
    <w:rsid w:val="3E5F79C4"/>
    <w:rsid w:val="3E723F66"/>
    <w:rsid w:val="3E797888"/>
    <w:rsid w:val="3E7A2CE2"/>
    <w:rsid w:val="3E9736BC"/>
    <w:rsid w:val="3EDD2592"/>
    <w:rsid w:val="3EEA67A9"/>
    <w:rsid w:val="3F1F2ECA"/>
    <w:rsid w:val="3F3B584C"/>
    <w:rsid w:val="3F6748E6"/>
    <w:rsid w:val="3FDB44FE"/>
    <w:rsid w:val="3FDF52CD"/>
    <w:rsid w:val="40151A0C"/>
    <w:rsid w:val="405C7E57"/>
    <w:rsid w:val="406F0719"/>
    <w:rsid w:val="40707643"/>
    <w:rsid w:val="40AA7B9C"/>
    <w:rsid w:val="40C73D4E"/>
    <w:rsid w:val="40CE2775"/>
    <w:rsid w:val="40D00933"/>
    <w:rsid w:val="41195D48"/>
    <w:rsid w:val="41592F6B"/>
    <w:rsid w:val="417B7EE4"/>
    <w:rsid w:val="41822435"/>
    <w:rsid w:val="418232DA"/>
    <w:rsid w:val="41F32219"/>
    <w:rsid w:val="423E32C5"/>
    <w:rsid w:val="424213B7"/>
    <w:rsid w:val="42D94E4D"/>
    <w:rsid w:val="42EC737D"/>
    <w:rsid w:val="43327C3F"/>
    <w:rsid w:val="434A5A04"/>
    <w:rsid w:val="43571D2B"/>
    <w:rsid w:val="43855BC6"/>
    <w:rsid w:val="43A0110C"/>
    <w:rsid w:val="43CE4703"/>
    <w:rsid w:val="441146A2"/>
    <w:rsid w:val="448C59EA"/>
    <w:rsid w:val="44D519E5"/>
    <w:rsid w:val="44DC0F0E"/>
    <w:rsid w:val="44E96C73"/>
    <w:rsid w:val="455C6318"/>
    <w:rsid w:val="458D2708"/>
    <w:rsid w:val="45AA48D9"/>
    <w:rsid w:val="45E93989"/>
    <w:rsid w:val="45F8492D"/>
    <w:rsid w:val="462321A8"/>
    <w:rsid w:val="464B7434"/>
    <w:rsid w:val="467C2857"/>
    <w:rsid w:val="46947DF8"/>
    <w:rsid w:val="469D3A52"/>
    <w:rsid w:val="46C949E9"/>
    <w:rsid w:val="46D71FE6"/>
    <w:rsid w:val="47610182"/>
    <w:rsid w:val="478F28A2"/>
    <w:rsid w:val="48256245"/>
    <w:rsid w:val="484A786D"/>
    <w:rsid w:val="48753139"/>
    <w:rsid w:val="48A04700"/>
    <w:rsid w:val="48A60C96"/>
    <w:rsid w:val="48EA3C76"/>
    <w:rsid w:val="48ED6A25"/>
    <w:rsid w:val="493B2AD4"/>
    <w:rsid w:val="496323E0"/>
    <w:rsid w:val="498C0C42"/>
    <w:rsid w:val="49A637DA"/>
    <w:rsid w:val="49B2579F"/>
    <w:rsid w:val="49BF4AC4"/>
    <w:rsid w:val="49CF62BD"/>
    <w:rsid w:val="49EF5432"/>
    <w:rsid w:val="4A161186"/>
    <w:rsid w:val="4A2F2D65"/>
    <w:rsid w:val="4A3F4C6B"/>
    <w:rsid w:val="4A43731E"/>
    <w:rsid w:val="4A6A26C9"/>
    <w:rsid w:val="4A7B3956"/>
    <w:rsid w:val="4A9725E6"/>
    <w:rsid w:val="4B200C1F"/>
    <w:rsid w:val="4B4952AB"/>
    <w:rsid w:val="4BA87D12"/>
    <w:rsid w:val="4C007236"/>
    <w:rsid w:val="4C170F06"/>
    <w:rsid w:val="4C457EA8"/>
    <w:rsid w:val="4C4A0CCD"/>
    <w:rsid w:val="4C522772"/>
    <w:rsid w:val="4C634BA9"/>
    <w:rsid w:val="4C6C4C46"/>
    <w:rsid w:val="4C9020FF"/>
    <w:rsid w:val="4C9804FB"/>
    <w:rsid w:val="4CD01B8F"/>
    <w:rsid w:val="4D58331D"/>
    <w:rsid w:val="4D8817AD"/>
    <w:rsid w:val="4DE439F1"/>
    <w:rsid w:val="4E18603A"/>
    <w:rsid w:val="4E367EAE"/>
    <w:rsid w:val="4E542860"/>
    <w:rsid w:val="4E796594"/>
    <w:rsid w:val="4E8A0D1D"/>
    <w:rsid w:val="4EA27AD9"/>
    <w:rsid w:val="4EA35165"/>
    <w:rsid w:val="4EEA77A2"/>
    <w:rsid w:val="4F1764F2"/>
    <w:rsid w:val="4F7C1488"/>
    <w:rsid w:val="4FA65AFA"/>
    <w:rsid w:val="4FBD59EA"/>
    <w:rsid w:val="4FC87D7E"/>
    <w:rsid w:val="4FD133F1"/>
    <w:rsid w:val="4FE73392"/>
    <w:rsid w:val="4FED04B6"/>
    <w:rsid w:val="501552A3"/>
    <w:rsid w:val="50183A27"/>
    <w:rsid w:val="507E6446"/>
    <w:rsid w:val="50A666C9"/>
    <w:rsid w:val="50D016A3"/>
    <w:rsid w:val="51163C1D"/>
    <w:rsid w:val="51381858"/>
    <w:rsid w:val="513E7B9D"/>
    <w:rsid w:val="51580F3C"/>
    <w:rsid w:val="516A2B35"/>
    <w:rsid w:val="51731724"/>
    <w:rsid w:val="51B136A7"/>
    <w:rsid w:val="51BF344A"/>
    <w:rsid w:val="52170177"/>
    <w:rsid w:val="52266B70"/>
    <w:rsid w:val="522B31D8"/>
    <w:rsid w:val="524C21B7"/>
    <w:rsid w:val="52533586"/>
    <w:rsid w:val="5277286D"/>
    <w:rsid w:val="52CA4C98"/>
    <w:rsid w:val="52FE6B41"/>
    <w:rsid w:val="532E3DB6"/>
    <w:rsid w:val="533B6D89"/>
    <w:rsid w:val="537B42E2"/>
    <w:rsid w:val="538073C9"/>
    <w:rsid w:val="54006CEC"/>
    <w:rsid w:val="54615A64"/>
    <w:rsid w:val="54A24DF8"/>
    <w:rsid w:val="54C072C3"/>
    <w:rsid w:val="54CB518A"/>
    <w:rsid w:val="55606561"/>
    <w:rsid w:val="55844053"/>
    <w:rsid w:val="55915F1C"/>
    <w:rsid w:val="55B42450"/>
    <w:rsid w:val="565A4F5F"/>
    <w:rsid w:val="567210F2"/>
    <w:rsid w:val="56941C7D"/>
    <w:rsid w:val="569A6A77"/>
    <w:rsid w:val="56A15432"/>
    <w:rsid w:val="56CB24CE"/>
    <w:rsid w:val="56D50981"/>
    <w:rsid w:val="56DD7248"/>
    <w:rsid w:val="56F24C1A"/>
    <w:rsid w:val="572962D9"/>
    <w:rsid w:val="576D77DD"/>
    <w:rsid w:val="57812E7F"/>
    <w:rsid w:val="57EC75EA"/>
    <w:rsid w:val="57FE2B4E"/>
    <w:rsid w:val="58393983"/>
    <w:rsid w:val="584226FB"/>
    <w:rsid w:val="58612B50"/>
    <w:rsid w:val="587036F8"/>
    <w:rsid w:val="587765A3"/>
    <w:rsid w:val="58DA31C2"/>
    <w:rsid w:val="596B43C6"/>
    <w:rsid w:val="5977221C"/>
    <w:rsid w:val="5980708B"/>
    <w:rsid w:val="59DA7063"/>
    <w:rsid w:val="59FC60B2"/>
    <w:rsid w:val="5A041BE3"/>
    <w:rsid w:val="5A410D3B"/>
    <w:rsid w:val="5A4918AE"/>
    <w:rsid w:val="5A603D04"/>
    <w:rsid w:val="5AD50985"/>
    <w:rsid w:val="5B665C11"/>
    <w:rsid w:val="5BA42697"/>
    <w:rsid w:val="5BFC7BA9"/>
    <w:rsid w:val="5C381374"/>
    <w:rsid w:val="5C44524E"/>
    <w:rsid w:val="5C603EEF"/>
    <w:rsid w:val="5C794A68"/>
    <w:rsid w:val="5C8313B3"/>
    <w:rsid w:val="5CC507B6"/>
    <w:rsid w:val="5CDF68D8"/>
    <w:rsid w:val="5CFF086B"/>
    <w:rsid w:val="5D695DA5"/>
    <w:rsid w:val="5D735B94"/>
    <w:rsid w:val="5D743596"/>
    <w:rsid w:val="5D7A04E9"/>
    <w:rsid w:val="5E6A530B"/>
    <w:rsid w:val="5ED6257D"/>
    <w:rsid w:val="5F1713CB"/>
    <w:rsid w:val="5F413A41"/>
    <w:rsid w:val="5FA769D1"/>
    <w:rsid w:val="5FB25805"/>
    <w:rsid w:val="5FE75753"/>
    <w:rsid w:val="605E7786"/>
    <w:rsid w:val="60E17681"/>
    <w:rsid w:val="610927A0"/>
    <w:rsid w:val="616C26E6"/>
    <w:rsid w:val="61B07047"/>
    <w:rsid w:val="61DB49D9"/>
    <w:rsid w:val="621C33F2"/>
    <w:rsid w:val="623A470E"/>
    <w:rsid w:val="625F7667"/>
    <w:rsid w:val="62F02D2C"/>
    <w:rsid w:val="63C35AA1"/>
    <w:rsid w:val="643A2D71"/>
    <w:rsid w:val="643E1F1D"/>
    <w:rsid w:val="6445164C"/>
    <w:rsid w:val="645B0876"/>
    <w:rsid w:val="645E2948"/>
    <w:rsid w:val="64BF34AB"/>
    <w:rsid w:val="64D11F02"/>
    <w:rsid w:val="64EF6202"/>
    <w:rsid w:val="652649C4"/>
    <w:rsid w:val="655D756E"/>
    <w:rsid w:val="65841218"/>
    <w:rsid w:val="658B0DFC"/>
    <w:rsid w:val="65CC758B"/>
    <w:rsid w:val="66216BFE"/>
    <w:rsid w:val="664261E4"/>
    <w:rsid w:val="66507F49"/>
    <w:rsid w:val="66767896"/>
    <w:rsid w:val="66B67354"/>
    <w:rsid w:val="678F14F6"/>
    <w:rsid w:val="679C345D"/>
    <w:rsid w:val="67AD02FF"/>
    <w:rsid w:val="67CD3E93"/>
    <w:rsid w:val="67D500AC"/>
    <w:rsid w:val="67D61280"/>
    <w:rsid w:val="68541290"/>
    <w:rsid w:val="685A66B3"/>
    <w:rsid w:val="68D425D0"/>
    <w:rsid w:val="68D43129"/>
    <w:rsid w:val="68E005F6"/>
    <w:rsid w:val="68E03172"/>
    <w:rsid w:val="68EC2447"/>
    <w:rsid w:val="68F423C1"/>
    <w:rsid w:val="68F84484"/>
    <w:rsid w:val="68FA05DC"/>
    <w:rsid w:val="690102A5"/>
    <w:rsid w:val="691274C1"/>
    <w:rsid w:val="6912754E"/>
    <w:rsid w:val="6913050F"/>
    <w:rsid w:val="69557366"/>
    <w:rsid w:val="69A0043F"/>
    <w:rsid w:val="6A377945"/>
    <w:rsid w:val="6A576567"/>
    <w:rsid w:val="6A745ABF"/>
    <w:rsid w:val="6A966EE5"/>
    <w:rsid w:val="6A9E0DA7"/>
    <w:rsid w:val="6B0B6421"/>
    <w:rsid w:val="6B1B1DD6"/>
    <w:rsid w:val="6B336EF5"/>
    <w:rsid w:val="6B441F28"/>
    <w:rsid w:val="6B625A72"/>
    <w:rsid w:val="6BD00000"/>
    <w:rsid w:val="6BD4765B"/>
    <w:rsid w:val="6BF018DB"/>
    <w:rsid w:val="6BFD7EA6"/>
    <w:rsid w:val="6C0539EF"/>
    <w:rsid w:val="6C467711"/>
    <w:rsid w:val="6C7A24D7"/>
    <w:rsid w:val="6CA65BFC"/>
    <w:rsid w:val="6CEC2D11"/>
    <w:rsid w:val="6CEC3A86"/>
    <w:rsid w:val="6D15056F"/>
    <w:rsid w:val="6D235A8D"/>
    <w:rsid w:val="6D4506BF"/>
    <w:rsid w:val="6D7922D8"/>
    <w:rsid w:val="6D9143ED"/>
    <w:rsid w:val="6DAF2603"/>
    <w:rsid w:val="6DDD563B"/>
    <w:rsid w:val="6E17004D"/>
    <w:rsid w:val="6E1D1819"/>
    <w:rsid w:val="6E2702F2"/>
    <w:rsid w:val="6E845C78"/>
    <w:rsid w:val="6EB80BE3"/>
    <w:rsid w:val="6ED15532"/>
    <w:rsid w:val="6ED46285"/>
    <w:rsid w:val="6EE34597"/>
    <w:rsid w:val="6F04705D"/>
    <w:rsid w:val="6F115FA0"/>
    <w:rsid w:val="6F132C2A"/>
    <w:rsid w:val="6F436938"/>
    <w:rsid w:val="6F5227DA"/>
    <w:rsid w:val="6F7B4C4A"/>
    <w:rsid w:val="6FD232AB"/>
    <w:rsid w:val="6FE54A4F"/>
    <w:rsid w:val="6FF75449"/>
    <w:rsid w:val="70371C02"/>
    <w:rsid w:val="70653A40"/>
    <w:rsid w:val="70CB6EF5"/>
    <w:rsid w:val="712F67E9"/>
    <w:rsid w:val="713E3DFA"/>
    <w:rsid w:val="717151E3"/>
    <w:rsid w:val="71B877D0"/>
    <w:rsid w:val="71BE3A4E"/>
    <w:rsid w:val="71CD2957"/>
    <w:rsid w:val="71E97DA0"/>
    <w:rsid w:val="72352405"/>
    <w:rsid w:val="72372947"/>
    <w:rsid w:val="725D6E18"/>
    <w:rsid w:val="727C5E16"/>
    <w:rsid w:val="727F5B23"/>
    <w:rsid w:val="728A7867"/>
    <w:rsid w:val="72B952B2"/>
    <w:rsid w:val="72CE09E2"/>
    <w:rsid w:val="72DC6E38"/>
    <w:rsid w:val="72E67EBC"/>
    <w:rsid w:val="73101815"/>
    <w:rsid w:val="73106075"/>
    <w:rsid w:val="73185BE3"/>
    <w:rsid w:val="73243DAE"/>
    <w:rsid w:val="73B47CC9"/>
    <w:rsid w:val="73D259A6"/>
    <w:rsid w:val="73ED7DB2"/>
    <w:rsid w:val="74305505"/>
    <w:rsid w:val="749361FE"/>
    <w:rsid w:val="74C55301"/>
    <w:rsid w:val="750B2C9B"/>
    <w:rsid w:val="752611F3"/>
    <w:rsid w:val="752C5BC0"/>
    <w:rsid w:val="75F92BF3"/>
    <w:rsid w:val="764D0DBE"/>
    <w:rsid w:val="7658115A"/>
    <w:rsid w:val="769E166F"/>
    <w:rsid w:val="76AE24BD"/>
    <w:rsid w:val="76B0629A"/>
    <w:rsid w:val="76ED6469"/>
    <w:rsid w:val="76F0172E"/>
    <w:rsid w:val="7702704E"/>
    <w:rsid w:val="771D33A0"/>
    <w:rsid w:val="77203D64"/>
    <w:rsid w:val="779C6359"/>
    <w:rsid w:val="77E0008D"/>
    <w:rsid w:val="78372F38"/>
    <w:rsid w:val="78691DAF"/>
    <w:rsid w:val="78FC5E03"/>
    <w:rsid w:val="790F667F"/>
    <w:rsid w:val="799169A1"/>
    <w:rsid w:val="79E068CB"/>
    <w:rsid w:val="7A025785"/>
    <w:rsid w:val="7A272EDD"/>
    <w:rsid w:val="7A3B5A25"/>
    <w:rsid w:val="7A5B7C03"/>
    <w:rsid w:val="7AA10B03"/>
    <w:rsid w:val="7AFB3F4A"/>
    <w:rsid w:val="7B3E3AE9"/>
    <w:rsid w:val="7B76043A"/>
    <w:rsid w:val="7B9C3CCE"/>
    <w:rsid w:val="7BB44FC8"/>
    <w:rsid w:val="7BDA43D3"/>
    <w:rsid w:val="7BE40725"/>
    <w:rsid w:val="7BE547DC"/>
    <w:rsid w:val="7C0A3AFD"/>
    <w:rsid w:val="7C1B1F4A"/>
    <w:rsid w:val="7C3F21D2"/>
    <w:rsid w:val="7CC7290F"/>
    <w:rsid w:val="7CCD4D16"/>
    <w:rsid w:val="7CFB4CAF"/>
    <w:rsid w:val="7D331A61"/>
    <w:rsid w:val="7DB44406"/>
    <w:rsid w:val="7DBE7B42"/>
    <w:rsid w:val="7DF3407B"/>
    <w:rsid w:val="7DF56635"/>
    <w:rsid w:val="7E133A0C"/>
    <w:rsid w:val="7E325167"/>
    <w:rsid w:val="7E8617E9"/>
    <w:rsid w:val="7E9916A7"/>
    <w:rsid w:val="7EB800BF"/>
    <w:rsid w:val="7F416B3C"/>
    <w:rsid w:val="7F534A21"/>
    <w:rsid w:val="7F817710"/>
    <w:rsid w:val="7FBB3070"/>
    <w:rsid w:val="7FC24B1B"/>
    <w:rsid w:val="7FC61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textAlignment w:val="baseline"/>
    </w:pPr>
    <w:rPr>
      <w:rFonts w:ascii="Calibri" w:hAnsi="Calibri" w:eastAsia="等线"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50" w:beforeLines="50" w:beforeAutospacing="0" w:after="50" w:afterLines="50" w:afterAutospacing="0" w:line="240" w:lineRule="auto"/>
      <w:ind w:left="425" w:hanging="425"/>
      <w:jc w:val="center"/>
      <w:outlineLvl w:val="0"/>
    </w:pPr>
    <w:rPr>
      <w:b/>
      <w:kern w:val="44"/>
      <w:sz w:val="32"/>
    </w:rPr>
  </w:style>
  <w:style w:type="paragraph" w:styleId="4">
    <w:name w:val="heading 2"/>
    <w:basedOn w:val="1"/>
    <w:next w:val="1"/>
    <w:unhideWhenUsed/>
    <w:qFormat/>
    <w:uiPriority w:val="0"/>
    <w:pPr>
      <w:keepNext/>
      <w:keepLines/>
      <w:numPr>
        <w:ilvl w:val="1"/>
        <w:numId w:val="1"/>
      </w:numPr>
      <w:tabs>
        <w:tab w:val="clear" w:pos="420"/>
      </w:tabs>
      <w:spacing w:before="50" w:beforeLines="50" w:after="50" w:afterLines="50" w:line="240" w:lineRule="auto"/>
      <w:ind w:left="0" w:firstLine="0"/>
      <w:outlineLvl w:val="1"/>
    </w:pPr>
    <w:rPr>
      <w:rFonts w:ascii="Cambria" w:hAnsi="Cambria" w:eastAsia="宋体"/>
      <w:b/>
      <w:bCs/>
      <w:sz w:val="28"/>
      <w:szCs w:val="32"/>
    </w:rPr>
  </w:style>
  <w:style w:type="paragraph" w:styleId="5">
    <w:name w:val="heading 3"/>
    <w:basedOn w:val="1"/>
    <w:next w:val="1"/>
    <w:semiHidden/>
    <w:unhideWhenUsed/>
    <w:qFormat/>
    <w:uiPriority w:val="0"/>
    <w:pPr>
      <w:keepNext/>
      <w:keepLines/>
      <w:numPr>
        <w:ilvl w:val="2"/>
        <w:numId w:val="2"/>
      </w:numPr>
      <w:spacing w:before="260" w:beforeLines="0" w:beforeAutospacing="0" w:after="260" w:afterLines="0" w:afterAutospacing="0" w:line="413" w:lineRule="auto"/>
      <w:ind w:left="720" w:hanging="720"/>
      <w:outlineLvl w:val="2"/>
    </w:pPr>
    <w:rPr>
      <w:b/>
      <w:sz w:val="32"/>
    </w:rPr>
  </w:style>
  <w:style w:type="paragraph" w:styleId="6">
    <w:name w:val="heading 4"/>
    <w:basedOn w:val="1"/>
    <w:next w:val="1"/>
    <w:semiHidden/>
    <w:unhideWhenUsed/>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99"/>
    <w:rPr>
      <w:rFonts w:ascii="宋体" w:hAnsi="Courier New" w:cs="Courier New"/>
      <w:szCs w:val="21"/>
    </w:rPr>
  </w:style>
  <w:style w:type="paragraph" w:styleId="12">
    <w:name w:val="Body Text"/>
    <w:basedOn w:val="1"/>
    <w:next w:val="13"/>
    <w:qFormat/>
    <w:uiPriority w:val="0"/>
    <w:pPr>
      <w:spacing w:after="140" w:line="276" w:lineRule="auto"/>
    </w:pPr>
  </w:style>
  <w:style w:type="paragraph" w:styleId="13">
    <w:name w:val="Body Text Indent"/>
    <w:basedOn w:val="1"/>
    <w:qFormat/>
    <w:uiPriority w:val="0"/>
    <w:pPr>
      <w:ind w:firstLine="640" w:firstLineChars="200"/>
    </w:pPr>
    <w:rPr>
      <w:sz w:val="32"/>
    </w:rPr>
  </w:style>
  <w:style w:type="paragraph" w:styleId="14">
    <w:name w:val="Block Text"/>
    <w:basedOn w:val="1"/>
    <w:qFormat/>
    <w:uiPriority w:val="0"/>
    <w:pPr>
      <w:widowControl/>
      <w:spacing w:after="120"/>
      <w:ind w:left="1440" w:leftChars="700" w:right="1440" w:rightChars="700"/>
      <w:jc w:val="left"/>
    </w:pPr>
    <w:rPr>
      <w:rFonts w:ascii="宋体" w:hAnsi="宋体" w:eastAsia="仿宋" w:cs="宋体"/>
      <w:kern w:val="0"/>
      <w:sz w:val="32"/>
      <w:szCs w:val="24"/>
    </w:rPr>
  </w:style>
  <w:style w:type="paragraph" w:styleId="15">
    <w:name w:val="toc 3"/>
    <w:basedOn w:val="1"/>
    <w:next w:val="1"/>
    <w:unhideWhenUsed/>
    <w:qFormat/>
    <w:uiPriority w:val="39"/>
    <w:pPr>
      <w:ind w:left="840" w:leftChars="400"/>
    </w:p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toc 2"/>
    <w:basedOn w:val="1"/>
    <w:next w:val="1"/>
    <w:unhideWhenUsed/>
    <w:qFormat/>
    <w:uiPriority w:val="39"/>
    <w:pPr>
      <w:tabs>
        <w:tab w:val="right" w:leader="dot" w:pos="8982"/>
      </w:tabs>
      <w:ind w:left="420" w:leftChars="200"/>
      <w:jc w:val="center"/>
    </w:pPr>
    <w:rPr>
      <w:sz w:val="22"/>
      <w:szCs w:val="24"/>
    </w:rPr>
  </w:style>
  <w:style w:type="paragraph" w:styleId="21">
    <w:name w:val="Normal (Web)"/>
    <w:basedOn w:val="1"/>
    <w:qFormat/>
    <w:uiPriority w:val="0"/>
    <w:pPr>
      <w:spacing w:beforeAutospacing="1" w:afterAutospacing="1"/>
      <w:jc w:val="left"/>
    </w:pPr>
    <w:rPr>
      <w:kern w:val="0"/>
      <w:sz w:val="24"/>
    </w:rPr>
  </w:style>
  <w:style w:type="paragraph" w:styleId="22">
    <w:name w:val="index 1"/>
    <w:basedOn w:val="1"/>
    <w:next w:val="1"/>
    <w:qFormat/>
    <w:uiPriority w:val="99"/>
  </w:style>
  <w:style w:type="paragraph" w:styleId="23">
    <w:name w:val="Body Text First Indent"/>
    <w:basedOn w:val="12"/>
    <w:unhideWhenUsed/>
    <w:qFormat/>
    <w:uiPriority w:val="99"/>
    <w:pPr>
      <w:widowControl w:val="0"/>
      <w:ind w:firstLine="420" w:firstLineChars="100"/>
      <w:jc w:val="center"/>
    </w:pPr>
    <w:rPr>
      <w:rFonts w:ascii="Times New Roman" w:hAnsi="Times New Roman" w:eastAsia="宋体" w:cs="Times New Roman"/>
      <w:b/>
      <w:kern w:val="2"/>
      <w:sz w:val="32"/>
      <w:lang w:val="en-US" w:eastAsia="zh-CN" w:bidi="ar-SA"/>
    </w:rPr>
  </w:style>
  <w:style w:type="paragraph" w:styleId="24">
    <w:name w:val="Body Text First Indent 2"/>
    <w:qFormat/>
    <w:uiPriority w:val="0"/>
    <w:pPr>
      <w:widowControl w:val="0"/>
      <w:spacing w:after="120" w:afterLines="0" w:afterAutospacing="0"/>
      <w:ind w:left="420" w:leftChars="200" w:firstLine="420" w:firstLineChars="200"/>
      <w:jc w:val="both"/>
    </w:pPr>
    <w:rPr>
      <w:rFonts w:ascii="Times New Roman" w:hAnsi="Times New Roman" w:eastAsia="仿宋_GB2312" w:cs="Times New Roman"/>
      <w:kern w:val="2"/>
      <w:sz w:val="32"/>
      <w:szCs w:val="24"/>
      <w:lang w:val="en-US" w:eastAsia="zh-CN" w:bidi="ar-SA"/>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Hyperlink"/>
    <w:basedOn w:val="27"/>
    <w:qFormat/>
    <w:uiPriority w:val="0"/>
    <w:rPr>
      <w:color w:val="0000FF"/>
      <w:u w:val="single"/>
    </w:rPr>
  </w:style>
  <w:style w:type="paragraph" w:customStyle="1" w:styleId="31">
    <w:name w:val="NormalIndent"/>
    <w:basedOn w:val="1"/>
    <w:qFormat/>
    <w:uiPriority w:val="0"/>
    <w:pPr>
      <w:ind w:firstLine="420" w:firstLineChars="200"/>
    </w:pPr>
  </w:style>
  <w:style w:type="paragraph" w:customStyle="1" w:styleId="32">
    <w:name w:val="_Style 3"/>
    <w:basedOn w:val="1"/>
    <w:qFormat/>
    <w:uiPriority w:val="34"/>
    <w:pPr>
      <w:ind w:firstLine="420" w:firstLineChars="200"/>
    </w:pPr>
  </w:style>
  <w:style w:type="paragraph" w:customStyle="1" w:styleId="33">
    <w:name w:val="列表段落1"/>
    <w:basedOn w:val="1"/>
    <w:qFormat/>
    <w:uiPriority w:val="34"/>
    <w:pPr>
      <w:ind w:firstLine="420" w:firstLineChars="200"/>
    </w:pPr>
  </w:style>
  <w:style w:type="paragraph" w:customStyle="1" w:styleId="34">
    <w:name w:val=" Char"/>
    <w:basedOn w:val="1"/>
    <w:qFormat/>
    <w:uiPriority w:val="0"/>
    <w:rPr>
      <w:rFonts w:ascii="宋体" w:hAnsi="宋体" w:cs="Courier New"/>
      <w:sz w:val="32"/>
      <w:szCs w:val="32"/>
    </w:rPr>
  </w:style>
  <w:style w:type="character" w:customStyle="1" w:styleId="35">
    <w:name w:val="font21"/>
    <w:qFormat/>
    <w:uiPriority w:val="0"/>
    <w:rPr>
      <w:rFonts w:hint="eastAsia" w:ascii="宋体" w:hAnsi="宋体" w:eastAsia="宋体" w:cs="宋体"/>
      <w:color w:val="000000"/>
      <w:sz w:val="20"/>
      <w:szCs w:val="20"/>
      <w:u w:val="none"/>
    </w:rPr>
  </w:style>
  <w:style w:type="paragraph" w:customStyle="1" w:styleId="36">
    <w:name w:val="列出段落1"/>
    <w:basedOn w:val="1"/>
    <w:qFormat/>
    <w:uiPriority w:val="34"/>
    <w:pPr>
      <w:ind w:firstLine="420" w:firstLineChars="200"/>
    </w:pPr>
  </w:style>
  <w:style w:type="paragraph" w:customStyle="1" w:styleId="37">
    <w:name w:val="Other|1"/>
    <w:basedOn w:val="1"/>
    <w:qFormat/>
    <w:uiPriority w:val="0"/>
    <w:pPr>
      <w:ind w:firstLine="500"/>
    </w:pPr>
    <w:rPr>
      <w:rFonts w:ascii="宋体" w:hAnsi="宋体" w:eastAsia="宋体" w:cs="宋体"/>
      <w:color w:val="6B6966"/>
      <w:sz w:val="22"/>
      <w:lang w:val="zh-TW" w:eastAsia="zh-TW" w:bidi="zh-TW"/>
    </w:rPr>
  </w:style>
  <w:style w:type="paragraph" w:customStyle="1" w:styleId="38">
    <w:name w:val="Body text|3"/>
    <w:basedOn w:val="1"/>
    <w:qFormat/>
    <w:uiPriority w:val="0"/>
    <w:pPr>
      <w:widowControl w:val="0"/>
      <w:shd w:val="clear" w:color="auto" w:fill="FFFFFF"/>
      <w:spacing w:after="740" w:line="300" w:lineRule="exact"/>
      <w:jc w:val="distribute"/>
    </w:pPr>
    <w:rPr>
      <w:rFonts w:ascii="PMingLiU" w:hAnsi="PMingLiU" w:eastAsia="PMingLiU" w:cs="PMingLiU"/>
      <w:b/>
      <w:bCs/>
      <w:spacing w:val="20"/>
      <w:sz w:val="30"/>
      <w:szCs w:val="30"/>
    </w:rPr>
  </w:style>
  <w:style w:type="paragraph" w:customStyle="1" w:styleId="39">
    <w:name w:val="列出段落2"/>
    <w:basedOn w:val="1"/>
    <w:unhideWhenUsed/>
    <w:qFormat/>
    <w:uiPriority w:val="99"/>
    <w:pPr>
      <w:ind w:firstLine="420" w:firstLineChars="200"/>
    </w:pPr>
  </w:style>
  <w:style w:type="character" w:customStyle="1" w:styleId="40">
    <w:name w:val="font11"/>
    <w:qFormat/>
    <w:uiPriority w:val="0"/>
    <w:rPr>
      <w:rFonts w:hint="eastAsia" w:ascii="仿宋" w:hAnsi="仿宋" w:eastAsia="仿宋" w:cs="仿宋"/>
      <w:color w:val="FF0000"/>
      <w:sz w:val="24"/>
      <w:szCs w:val="24"/>
      <w:u w:val="none"/>
    </w:rPr>
  </w:style>
  <w:style w:type="character" w:customStyle="1" w:styleId="41">
    <w:name w:val="font01"/>
    <w:qFormat/>
    <w:uiPriority w:val="0"/>
    <w:rPr>
      <w:rFonts w:ascii="Arial" w:hAnsi="Arial" w:cs="Arial"/>
      <w:color w:val="000000"/>
      <w:sz w:val="24"/>
      <w:szCs w:val="24"/>
      <w:u w:val="none"/>
    </w:rPr>
  </w:style>
  <w:style w:type="paragraph" w:customStyle="1" w:styleId="42">
    <w:name w:val="_Style 1"/>
    <w:basedOn w:val="1"/>
    <w:next w:val="1"/>
    <w:qFormat/>
    <w:uiPriority w:val="0"/>
    <w:pPr>
      <w:pBdr>
        <w:bottom w:val="single" w:color="auto" w:sz="6" w:space="1"/>
      </w:pBdr>
      <w:jc w:val="center"/>
    </w:pPr>
    <w:rPr>
      <w:rFonts w:ascii="Arial" w:eastAsia="宋体"/>
      <w:vanish/>
      <w:sz w:val="16"/>
    </w:rPr>
  </w:style>
  <w:style w:type="paragraph" w:customStyle="1" w:styleId="43">
    <w:name w:val="_Style 2"/>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oleObject" Target="embeddings/oleObject7.bin"/><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oleObject" Target="embeddings/oleObject5.bin"/><Relationship Id="rId17" Type="http://schemas.openxmlformats.org/officeDocument/2006/relationships/image" Target="media/image4.png"/><Relationship Id="rId16" Type="http://schemas.openxmlformats.org/officeDocument/2006/relationships/oleObject" Target="embeddings/oleObject4.bin"/><Relationship Id="rId15" Type="http://schemas.openxmlformats.org/officeDocument/2006/relationships/image" Target="media/image3.png"/><Relationship Id="rId14" Type="http://schemas.openxmlformats.org/officeDocument/2006/relationships/oleObject" Target="embeddings/oleObject3.bin"/><Relationship Id="rId13" Type="http://schemas.openxmlformats.org/officeDocument/2006/relationships/image" Target="media/image2.png"/><Relationship Id="rId12" Type="http://schemas.openxmlformats.org/officeDocument/2006/relationships/oleObject" Target="embeddings/oleObject2.bin"/><Relationship Id="rId11" Type="http://schemas.openxmlformats.org/officeDocument/2006/relationships/image" Target="media/image1.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1109</Words>
  <Characters>2100</Characters>
  <Lines>0</Lines>
  <Paragraphs>0</Paragraphs>
  <TotalTime>3</TotalTime>
  <ScaleCrop>false</ScaleCrop>
  <LinksUpToDate>false</LinksUpToDate>
  <CharactersWithSpaces>2100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2021-08-16T02:26:00Z</dcterms:created>
  <dc:creator>csswork2017</dc:creator>
  <cp:lastModifiedBy>csswork2020</cp:lastModifiedBy>
  <dcterms:modified xsi:type="dcterms:W3CDTF">2022-11-22T01:54:38Z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BB3FE391DE184FB2AE7B7C1D37276D39</vt:lpwstr>
  </property>
</Properties>
</file>